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F0D4F" w14:textId="77777777" w:rsidR="00706B26" w:rsidRDefault="00706B26">
      <w:pPr>
        <w:widowControl/>
        <w:pBdr>
          <w:top w:val="nil"/>
          <w:left w:val="nil"/>
          <w:bottom w:val="nil"/>
          <w:right w:val="nil"/>
          <w:between w:val="nil"/>
        </w:pBdr>
        <w:jc w:val="center"/>
        <w:rPr>
          <w:rFonts w:ascii="Times New Roman" w:hAnsi="Times New Roman"/>
          <w:b/>
          <w:color w:val="2F5496"/>
          <w:sz w:val="40"/>
          <w:szCs w:val="40"/>
        </w:rPr>
      </w:pPr>
    </w:p>
    <w:p w14:paraId="135A3ED4" w14:textId="77777777" w:rsidR="00A755FD" w:rsidRDefault="00E6487A">
      <w:pPr>
        <w:widowControl/>
        <w:pBdr>
          <w:top w:val="nil"/>
          <w:left w:val="nil"/>
          <w:bottom w:val="nil"/>
          <w:right w:val="nil"/>
          <w:between w:val="nil"/>
        </w:pBdr>
        <w:jc w:val="center"/>
        <w:rPr>
          <w:rFonts w:ascii="Times New Roman" w:hAnsi="Times New Roman"/>
          <w:b/>
          <w:color w:val="2F5496"/>
          <w:sz w:val="40"/>
          <w:szCs w:val="40"/>
        </w:rPr>
      </w:pPr>
      <w:r>
        <w:rPr>
          <w:noProof/>
        </w:rPr>
        <w:drawing>
          <wp:inline distT="0" distB="0" distL="0" distR="0" wp14:anchorId="63A3187C" wp14:editId="55615DD9">
            <wp:extent cx="4371975" cy="136884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4544" cy="1375912"/>
                    </a:xfrm>
                    <a:prstGeom prst="rect">
                      <a:avLst/>
                    </a:prstGeom>
                  </pic:spPr>
                </pic:pic>
              </a:graphicData>
            </a:graphic>
          </wp:inline>
        </w:drawing>
      </w:r>
    </w:p>
    <w:p w14:paraId="161E7C20" w14:textId="0828FB33" w:rsidR="00706B26" w:rsidRDefault="00487105">
      <w:pPr>
        <w:widowControl/>
        <w:pBdr>
          <w:top w:val="nil"/>
          <w:left w:val="nil"/>
          <w:bottom w:val="nil"/>
          <w:right w:val="nil"/>
          <w:between w:val="nil"/>
        </w:pBdr>
        <w:jc w:val="center"/>
        <w:rPr>
          <w:rFonts w:ascii="Times New Roman" w:hAnsi="Times New Roman"/>
          <w:b/>
          <w:color w:val="2F5496"/>
          <w:sz w:val="40"/>
          <w:szCs w:val="40"/>
        </w:rPr>
      </w:pPr>
      <w:r>
        <w:rPr>
          <w:rFonts w:ascii="Times New Roman" w:hAnsi="Times New Roman"/>
          <w:b/>
          <w:color w:val="2F5496"/>
          <w:sz w:val="40"/>
          <w:szCs w:val="40"/>
        </w:rPr>
        <w:t>Data Protection Policy</w:t>
      </w:r>
    </w:p>
    <w:p w14:paraId="2A8C84BC" w14:textId="77777777" w:rsidR="00706B26" w:rsidRDefault="00706B26">
      <w:pPr>
        <w:widowControl/>
        <w:pBdr>
          <w:top w:val="nil"/>
          <w:left w:val="nil"/>
          <w:bottom w:val="nil"/>
          <w:right w:val="nil"/>
          <w:between w:val="nil"/>
        </w:pBdr>
        <w:jc w:val="center"/>
        <w:rPr>
          <w:rFonts w:eastAsia="Arial" w:cs="Arial"/>
          <w:b/>
          <w:color w:val="000000"/>
          <w:sz w:val="32"/>
          <w:szCs w:val="32"/>
        </w:rPr>
      </w:pPr>
    </w:p>
    <w:p w14:paraId="2DE4CD95" w14:textId="0244D0A6" w:rsidR="00706B26" w:rsidRPr="00A755FD" w:rsidRDefault="00487105" w:rsidP="00A755FD">
      <w:pPr>
        <w:widowControl/>
        <w:pBdr>
          <w:top w:val="nil"/>
          <w:left w:val="nil"/>
          <w:bottom w:val="nil"/>
          <w:right w:val="nil"/>
          <w:between w:val="nil"/>
        </w:pBdr>
        <w:rPr>
          <w:rFonts w:eastAsia="Arial" w:cs="Arial"/>
          <w:b/>
          <w:color w:val="000000"/>
          <w:szCs w:val="28"/>
        </w:rPr>
      </w:pPr>
      <w:r w:rsidRPr="00A755FD">
        <w:rPr>
          <w:rFonts w:eastAsia="Arial" w:cs="Arial"/>
          <w:b/>
          <w:color w:val="000000"/>
          <w:szCs w:val="28"/>
        </w:rPr>
        <w:t>Keeping your records</w:t>
      </w:r>
    </w:p>
    <w:p w14:paraId="3DAFA1E0" w14:textId="77777777" w:rsidR="00706B26" w:rsidRDefault="00487105">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Lighthouse Dental Practice Ltd complies </w:t>
      </w:r>
      <w:r>
        <w:rPr>
          <w:sz w:val="22"/>
          <w:szCs w:val="22"/>
        </w:rPr>
        <w:t>with the</w:t>
      </w:r>
      <w:r>
        <w:rPr>
          <w:rFonts w:eastAsia="Arial" w:cs="Arial"/>
          <w:color w:val="0B0C0C"/>
          <w:sz w:val="22"/>
          <w:szCs w:val="22"/>
          <w:highlight w:val="white"/>
        </w:rPr>
        <w:t xml:space="preserve"> Data Protection Act 2018 (GDPR) </w:t>
      </w:r>
      <w:r>
        <w:rPr>
          <w:rFonts w:eastAsia="Arial" w:cs="Arial"/>
          <w:color w:val="000000"/>
          <w:sz w:val="22"/>
          <w:szCs w:val="22"/>
        </w:rPr>
        <w:t xml:space="preserve">and this policy describes our procedures for ensuring that personal information about patients is processed fairly and lawfully.   </w:t>
      </w:r>
    </w:p>
    <w:p w14:paraId="13579D08" w14:textId="77777777" w:rsidR="00706B26" w:rsidRDefault="00706B26">
      <w:pPr>
        <w:widowControl/>
        <w:pBdr>
          <w:top w:val="nil"/>
          <w:left w:val="nil"/>
          <w:bottom w:val="nil"/>
          <w:right w:val="nil"/>
          <w:between w:val="nil"/>
        </w:pBdr>
        <w:rPr>
          <w:rFonts w:eastAsia="Arial" w:cs="Arial"/>
          <w:b/>
          <w:color w:val="000000"/>
          <w:sz w:val="22"/>
          <w:szCs w:val="22"/>
        </w:rPr>
      </w:pPr>
    </w:p>
    <w:p w14:paraId="01303214" w14:textId="250524E8" w:rsidR="00706B26" w:rsidRPr="00A755FD" w:rsidRDefault="00487105">
      <w:pPr>
        <w:widowControl/>
        <w:pBdr>
          <w:top w:val="nil"/>
          <w:left w:val="nil"/>
          <w:bottom w:val="nil"/>
          <w:right w:val="nil"/>
          <w:between w:val="nil"/>
        </w:pBdr>
        <w:rPr>
          <w:rFonts w:eastAsia="Arial" w:cs="Arial"/>
          <w:b/>
          <w:color w:val="000000"/>
          <w:szCs w:val="28"/>
        </w:rPr>
      </w:pPr>
      <w:r w:rsidRPr="00A755FD">
        <w:rPr>
          <w:rFonts w:eastAsia="Arial" w:cs="Arial"/>
          <w:b/>
          <w:color w:val="000000"/>
          <w:szCs w:val="28"/>
        </w:rPr>
        <w:t>The personal data that we hold</w:t>
      </w:r>
    </w:p>
    <w:p w14:paraId="16F8CBF7" w14:textId="51659F64" w:rsidR="00706B26" w:rsidRDefault="00487105">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To provide you with a high standard of dental care and attention, we need to hold personal information about you. This personal data includes:</w:t>
      </w:r>
    </w:p>
    <w:p w14:paraId="61B5847A" w14:textId="77777777" w:rsidR="00706B26" w:rsidRDefault="00487105">
      <w:pPr>
        <w:numPr>
          <w:ilvl w:val="0"/>
          <w:numId w:val="1"/>
        </w:numPr>
        <w:pBdr>
          <w:top w:val="nil"/>
          <w:left w:val="nil"/>
          <w:bottom w:val="nil"/>
          <w:right w:val="nil"/>
          <w:between w:val="nil"/>
        </w:pBdr>
        <w:rPr>
          <w:rFonts w:eastAsia="Arial" w:cs="Arial"/>
          <w:color w:val="000000"/>
          <w:sz w:val="22"/>
          <w:szCs w:val="22"/>
        </w:rPr>
      </w:pPr>
      <w:r>
        <w:rPr>
          <w:rFonts w:eastAsia="Arial" w:cs="Arial"/>
          <w:color w:val="000000"/>
          <w:sz w:val="22"/>
          <w:szCs w:val="22"/>
        </w:rPr>
        <w:t>Your past and current medical and dental condition; personal details such as your age, National Insurance number/NHS number, address, telephone number and your general medical practitioner. Must be accurate and kept up to date.</w:t>
      </w:r>
    </w:p>
    <w:p w14:paraId="0BA8384B" w14:textId="77777777" w:rsidR="00706B26" w:rsidRDefault="00487105">
      <w:pPr>
        <w:numPr>
          <w:ilvl w:val="0"/>
          <w:numId w:val="1"/>
        </w:numPr>
        <w:pBdr>
          <w:top w:val="nil"/>
          <w:left w:val="nil"/>
          <w:bottom w:val="nil"/>
          <w:right w:val="nil"/>
          <w:between w:val="nil"/>
        </w:pBdr>
        <w:rPr>
          <w:rFonts w:eastAsia="Arial" w:cs="Arial"/>
          <w:color w:val="000000"/>
          <w:sz w:val="22"/>
          <w:szCs w:val="22"/>
        </w:rPr>
      </w:pPr>
      <w:r>
        <w:rPr>
          <w:rFonts w:eastAsia="Arial" w:cs="Arial"/>
          <w:color w:val="000000"/>
          <w:sz w:val="22"/>
          <w:szCs w:val="22"/>
        </w:rPr>
        <w:t>Radiographs, clinical photographs and study models.</w:t>
      </w:r>
    </w:p>
    <w:p w14:paraId="4F8449B2" w14:textId="77777777" w:rsidR="00706B26" w:rsidRDefault="00487105">
      <w:pPr>
        <w:numPr>
          <w:ilvl w:val="0"/>
          <w:numId w:val="1"/>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Information about the treatment that we have provided or propose to provide and its cost. </w:t>
      </w:r>
    </w:p>
    <w:p w14:paraId="210C1133" w14:textId="77777777" w:rsidR="00706B26" w:rsidRDefault="00487105">
      <w:pPr>
        <w:numPr>
          <w:ilvl w:val="0"/>
          <w:numId w:val="1"/>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Notes of conversations/incidents about your care, for which a record needs to be kept.    </w:t>
      </w:r>
    </w:p>
    <w:p w14:paraId="66FC9BB4" w14:textId="77777777" w:rsidR="00706B26" w:rsidRDefault="00487105">
      <w:pPr>
        <w:numPr>
          <w:ilvl w:val="0"/>
          <w:numId w:val="1"/>
        </w:numPr>
        <w:pBdr>
          <w:top w:val="nil"/>
          <w:left w:val="nil"/>
          <w:bottom w:val="nil"/>
          <w:right w:val="nil"/>
          <w:between w:val="nil"/>
        </w:pBdr>
        <w:rPr>
          <w:rFonts w:eastAsia="Arial" w:cs="Arial"/>
          <w:color w:val="000000"/>
          <w:sz w:val="22"/>
          <w:szCs w:val="22"/>
        </w:rPr>
      </w:pPr>
      <w:r>
        <w:rPr>
          <w:rFonts w:eastAsia="Arial" w:cs="Arial"/>
          <w:color w:val="000000"/>
          <w:sz w:val="22"/>
          <w:szCs w:val="22"/>
        </w:rPr>
        <w:t>Records of consent to treatment.</w:t>
      </w:r>
    </w:p>
    <w:p w14:paraId="03EE41DA" w14:textId="77777777" w:rsidR="00706B26" w:rsidRDefault="00487105">
      <w:pPr>
        <w:numPr>
          <w:ilvl w:val="0"/>
          <w:numId w:val="1"/>
        </w:numPr>
        <w:pBdr>
          <w:top w:val="nil"/>
          <w:left w:val="nil"/>
          <w:bottom w:val="nil"/>
          <w:right w:val="nil"/>
          <w:between w:val="nil"/>
        </w:pBdr>
        <w:rPr>
          <w:rFonts w:eastAsia="Arial" w:cs="Arial"/>
          <w:color w:val="000000"/>
          <w:sz w:val="22"/>
          <w:szCs w:val="22"/>
        </w:rPr>
      </w:pPr>
      <w:r>
        <w:rPr>
          <w:rFonts w:eastAsia="Arial" w:cs="Arial"/>
          <w:color w:val="000000"/>
          <w:sz w:val="22"/>
          <w:szCs w:val="22"/>
        </w:rPr>
        <w:t>Correspondence with other health care professionals relating to you, for example in the hospital or community services.</w:t>
      </w:r>
    </w:p>
    <w:p w14:paraId="66610C87" w14:textId="77777777" w:rsidR="00706B26" w:rsidRDefault="00706B26">
      <w:pPr>
        <w:widowControl/>
        <w:pBdr>
          <w:top w:val="nil"/>
          <w:left w:val="nil"/>
          <w:bottom w:val="nil"/>
          <w:right w:val="nil"/>
          <w:between w:val="nil"/>
        </w:pBdr>
        <w:rPr>
          <w:rFonts w:eastAsia="Arial" w:cs="Arial"/>
          <w:color w:val="000000"/>
          <w:sz w:val="22"/>
          <w:szCs w:val="22"/>
        </w:rPr>
      </w:pPr>
    </w:p>
    <w:p w14:paraId="5EFF3451" w14:textId="42A09845" w:rsidR="00706B26" w:rsidRPr="00A755FD" w:rsidRDefault="00487105">
      <w:pPr>
        <w:widowControl/>
        <w:pBdr>
          <w:top w:val="nil"/>
          <w:left w:val="nil"/>
          <w:bottom w:val="nil"/>
          <w:right w:val="nil"/>
          <w:between w:val="nil"/>
        </w:pBdr>
        <w:rPr>
          <w:rFonts w:eastAsia="Arial" w:cs="Arial"/>
          <w:b/>
          <w:color w:val="000000"/>
          <w:szCs w:val="28"/>
        </w:rPr>
      </w:pPr>
      <w:r w:rsidRPr="00A755FD">
        <w:rPr>
          <w:rFonts w:eastAsia="Arial" w:cs="Arial"/>
          <w:b/>
          <w:color w:val="000000"/>
          <w:szCs w:val="28"/>
        </w:rPr>
        <w:t>Reasons for holding this information</w:t>
      </w:r>
    </w:p>
    <w:p w14:paraId="7F870394" w14:textId="2709E88C" w:rsidR="00706B26" w:rsidRDefault="00487105">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We need to keep comprehensive and accurate personal data about our patients to provide them with saf</w:t>
      </w:r>
      <w:r w:rsidR="00E6487A">
        <w:rPr>
          <w:rFonts w:eastAsia="Arial" w:cs="Arial"/>
          <w:color w:val="000000"/>
          <w:sz w:val="22"/>
          <w:szCs w:val="22"/>
        </w:rPr>
        <w:t>e and appropriate dental care.</w:t>
      </w:r>
    </w:p>
    <w:p w14:paraId="79A14424" w14:textId="77777777" w:rsidR="00706B26" w:rsidRDefault="00706B26">
      <w:pPr>
        <w:widowControl/>
        <w:pBdr>
          <w:top w:val="nil"/>
          <w:left w:val="nil"/>
          <w:bottom w:val="nil"/>
          <w:right w:val="nil"/>
          <w:between w:val="nil"/>
        </w:pBdr>
        <w:rPr>
          <w:rFonts w:eastAsia="Arial" w:cs="Arial"/>
          <w:b/>
          <w:color w:val="000000"/>
          <w:sz w:val="28"/>
          <w:szCs w:val="28"/>
        </w:rPr>
      </w:pPr>
    </w:p>
    <w:p w14:paraId="75603EDE" w14:textId="25FE59D9" w:rsidR="00706B26" w:rsidRPr="00A755FD" w:rsidRDefault="00487105" w:rsidP="00A755FD">
      <w:pPr>
        <w:widowControl/>
        <w:pBdr>
          <w:top w:val="nil"/>
          <w:left w:val="nil"/>
          <w:bottom w:val="nil"/>
          <w:right w:val="nil"/>
          <w:between w:val="nil"/>
        </w:pBdr>
        <w:rPr>
          <w:rFonts w:eastAsia="Arial" w:cs="Arial"/>
          <w:b/>
          <w:color w:val="000000"/>
          <w:szCs w:val="28"/>
        </w:rPr>
      </w:pPr>
      <w:r w:rsidRPr="00A755FD">
        <w:rPr>
          <w:rFonts w:eastAsia="Arial" w:cs="Arial"/>
          <w:b/>
          <w:color w:val="000000"/>
          <w:szCs w:val="28"/>
        </w:rPr>
        <w:t xml:space="preserve">How we process the data </w:t>
      </w:r>
    </w:p>
    <w:p w14:paraId="0858C216" w14:textId="77777777" w:rsidR="00706B26" w:rsidRDefault="00487105">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We will process personal data that we hold about you in the following way:</w:t>
      </w:r>
    </w:p>
    <w:p w14:paraId="501A8E26" w14:textId="77777777" w:rsidR="00706B26" w:rsidRDefault="00487105">
      <w:pPr>
        <w:widowControl/>
        <w:pBdr>
          <w:top w:val="nil"/>
          <w:left w:val="nil"/>
          <w:bottom w:val="nil"/>
          <w:right w:val="nil"/>
          <w:between w:val="nil"/>
        </w:pBdr>
        <w:ind w:firstLine="60"/>
        <w:rPr>
          <w:rFonts w:eastAsia="Arial" w:cs="Arial"/>
          <w:color w:val="000000"/>
          <w:sz w:val="22"/>
          <w:szCs w:val="22"/>
        </w:rPr>
      </w:pPr>
      <w:r>
        <w:rPr>
          <w:rFonts w:eastAsia="Arial" w:cs="Arial"/>
          <w:color w:val="000000"/>
          <w:sz w:val="22"/>
          <w:szCs w:val="22"/>
        </w:rPr>
        <w:t xml:space="preserve">  </w:t>
      </w:r>
    </w:p>
    <w:p w14:paraId="25CC1E93" w14:textId="77777777" w:rsidR="00706B26" w:rsidRPr="00A755FD" w:rsidRDefault="00487105">
      <w:pPr>
        <w:widowControl/>
        <w:pBdr>
          <w:top w:val="nil"/>
          <w:left w:val="nil"/>
          <w:bottom w:val="nil"/>
          <w:right w:val="nil"/>
          <w:between w:val="nil"/>
        </w:pBdr>
        <w:rPr>
          <w:rFonts w:eastAsia="Arial" w:cs="Arial"/>
          <w:b/>
          <w:color w:val="000000"/>
          <w:szCs w:val="26"/>
        </w:rPr>
      </w:pPr>
      <w:r w:rsidRPr="00A755FD">
        <w:rPr>
          <w:rFonts w:eastAsia="Arial" w:cs="Arial"/>
          <w:b/>
          <w:color w:val="000000"/>
          <w:szCs w:val="26"/>
        </w:rPr>
        <w:t>Retaining information</w:t>
      </w:r>
    </w:p>
    <w:p w14:paraId="22BDADEB" w14:textId="77777777" w:rsidR="00706B26" w:rsidRDefault="00487105">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We will retain your dental records while you are a patient at our practice and after you cease to be a patient, for at least eleven years or, for children, until age of 25, whichever is the longest.</w:t>
      </w:r>
    </w:p>
    <w:p w14:paraId="61C5D2E8" w14:textId="77777777" w:rsidR="00706B26" w:rsidRDefault="00487105">
      <w:pPr>
        <w:widowControl/>
        <w:pBdr>
          <w:top w:val="nil"/>
          <w:left w:val="nil"/>
          <w:bottom w:val="nil"/>
          <w:right w:val="nil"/>
          <w:between w:val="nil"/>
        </w:pBdr>
        <w:rPr>
          <w:rFonts w:eastAsia="Arial" w:cs="Arial"/>
          <w:b/>
          <w:color w:val="000000"/>
          <w:sz w:val="22"/>
          <w:szCs w:val="22"/>
        </w:rPr>
      </w:pPr>
      <w:r>
        <w:rPr>
          <w:rFonts w:eastAsia="Arial" w:cs="Arial"/>
          <w:b/>
          <w:color w:val="000000"/>
          <w:sz w:val="22"/>
          <w:szCs w:val="22"/>
        </w:rPr>
        <w:t xml:space="preserve"> </w:t>
      </w:r>
    </w:p>
    <w:p w14:paraId="7D38F382" w14:textId="77777777" w:rsidR="00706B26" w:rsidRPr="00A755FD" w:rsidRDefault="00487105">
      <w:pPr>
        <w:widowControl/>
        <w:pBdr>
          <w:top w:val="nil"/>
          <w:left w:val="nil"/>
          <w:bottom w:val="nil"/>
          <w:right w:val="nil"/>
          <w:between w:val="nil"/>
        </w:pBdr>
        <w:rPr>
          <w:rFonts w:eastAsia="Arial" w:cs="Arial"/>
          <w:b/>
          <w:color w:val="000000"/>
          <w:szCs w:val="26"/>
        </w:rPr>
      </w:pPr>
      <w:r w:rsidRPr="00A755FD">
        <w:rPr>
          <w:rFonts w:eastAsia="Arial" w:cs="Arial"/>
          <w:b/>
          <w:color w:val="000000"/>
          <w:szCs w:val="26"/>
        </w:rPr>
        <w:t>Security of information</w:t>
      </w:r>
    </w:p>
    <w:p w14:paraId="0CE2AB48" w14:textId="62CA7433" w:rsidR="00706B26" w:rsidRDefault="00487105">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Personal data about you is held in the practice computer system (</w:t>
      </w:r>
      <w:r w:rsidR="00E034FF">
        <w:rPr>
          <w:rFonts w:eastAsia="Arial" w:cs="Arial"/>
          <w:color w:val="000000"/>
          <w:sz w:val="22"/>
          <w:szCs w:val="22"/>
        </w:rPr>
        <w:t>Dentally</w:t>
      </w:r>
      <w:r>
        <w:rPr>
          <w:rFonts w:eastAsia="Arial" w:cs="Arial"/>
          <w:color w:val="000000"/>
          <w:sz w:val="22"/>
          <w:szCs w:val="22"/>
        </w:rPr>
        <w:t>). The information is not accessible to the public; only authorised members of staff have access to it.  Our computer system has secure audit trails and we back-up information routinely.</w:t>
      </w:r>
    </w:p>
    <w:p w14:paraId="6ED18FBE" w14:textId="77777777" w:rsidR="00706B26" w:rsidRDefault="00706B26">
      <w:pPr>
        <w:widowControl/>
        <w:pBdr>
          <w:top w:val="nil"/>
          <w:left w:val="nil"/>
          <w:bottom w:val="nil"/>
          <w:right w:val="nil"/>
          <w:between w:val="nil"/>
        </w:pBdr>
        <w:rPr>
          <w:rFonts w:eastAsia="Arial" w:cs="Arial"/>
          <w:color w:val="000000"/>
          <w:sz w:val="22"/>
          <w:szCs w:val="22"/>
        </w:rPr>
      </w:pPr>
    </w:p>
    <w:p w14:paraId="78845AC4" w14:textId="77777777" w:rsidR="00706B26" w:rsidRDefault="00706B26">
      <w:pPr>
        <w:widowControl/>
        <w:pBdr>
          <w:top w:val="nil"/>
          <w:left w:val="nil"/>
          <w:bottom w:val="nil"/>
          <w:right w:val="nil"/>
          <w:between w:val="nil"/>
        </w:pBdr>
        <w:rPr>
          <w:rFonts w:eastAsia="Arial" w:cs="Arial"/>
          <w:color w:val="000000"/>
          <w:sz w:val="22"/>
          <w:szCs w:val="22"/>
        </w:rPr>
      </w:pPr>
    </w:p>
    <w:p w14:paraId="089AFD07" w14:textId="77777777" w:rsidR="00706B26" w:rsidRPr="00A755FD" w:rsidRDefault="00487105">
      <w:pPr>
        <w:widowControl/>
        <w:pBdr>
          <w:top w:val="nil"/>
          <w:left w:val="nil"/>
          <w:bottom w:val="nil"/>
          <w:right w:val="nil"/>
          <w:between w:val="nil"/>
        </w:pBdr>
        <w:rPr>
          <w:rFonts w:eastAsia="Arial" w:cs="Arial"/>
          <w:b/>
          <w:color w:val="000000"/>
          <w:szCs w:val="26"/>
        </w:rPr>
      </w:pPr>
      <w:r w:rsidRPr="00A755FD">
        <w:rPr>
          <w:rFonts w:eastAsia="Arial" w:cs="Arial"/>
          <w:b/>
          <w:color w:val="000000"/>
          <w:szCs w:val="26"/>
        </w:rPr>
        <w:t>Disclosure of information</w:t>
      </w:r>
    </w:p>
    <w:p w14:paraId="6D395D23" w14:textId="29C997F3" w:rsidR="00706B26" w:rsidRDefault="00487105">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To provide proper and safe dental care, we may need to disclose personal information about you to:</w:t>
      </w:r>
    </w:p>
    <w:p w14:paraId="27397F23" w14:textId="77777777" w:rsidR="00A755FD" w:rsidRPr="00A755FD" w:rsidRDefault="00A755FD">
      <w:pPr>
        <w:widowControl/>
        <w:pBdr>
          <w:top w:val="nil"/>
          <w:left w:val="nil"/>
          <w:bottom w:val="nil"/>
          <w:right w:val="nil"/>
          <w:between w:val="nil"/>
        </w:pBdr>
        <w:rPr>
          <w:rFonts w:eastAsia="Arial" w:cs="Arial"/>
          <w:b/>
          <w:color w:val="000000"/>
          <w:sz w:val="26"/>
          <w:szCs w:val="26"/>
        </w:rPr>
      </w:pPr>
    </w:p>
    <w:p w14:paraId="4CB7055F" w14:textId="77777777" w:rsidR="00706B26" w:rsidRDefault="00487105">
      <w:pPr>
        <w:numPr>
          <w:ilvl w:val="0"/>
          <w:numId w:val="2"/>
        </w:numPr>
        <w:pBdr>
          <w:top w:val="nil"/>
          <w:left w:val="nil"/>
          <w:bottom w:val="nil"/>
          <w:right w:val="nil"/>
          <w:between w:val="nil"/>
        </w:pBdr>
        <w:rPr>
          <w:rFonts w:eastAsia="Arial" w:cs="Arial"/>
          <w:color w:val="000000"/>
          <w:sz w:val="22"/>
          <w:szCs w:val="22"/>
        </w:rPr>
      </w:pPr>
      <w:r>
        <w:rPr>
          <w:rFonts w:eastAsia="Arial" w:cs="Arial"/>
          <w:color w:val="000000"/>
          <w:sz w:val="22"/>
          <w:szCs w:val="22"/>
        </w:rPr>
        <w:lastRenderedPageBreak/>
        <w:t>Our general medical practitioner.</w:t>
      </w:r>
    </w:p>
    <w:p w14:paraId="2455D884" w14:textId="77777777" w:rsidR="00706B26" w:rsidRDefault="00487105">
      <w:pPr>
        <w:numPr>
          <w:ilvl w:val="0"/>
          <w:numId w:val="2"/>
        </w:numPr>
        <w:pBdr>
          <w:top w:val="nil"/>
          <w:left w:val="nil"/>
          <w:bottom w:val="nil"/>
          <w:right w:val="nil"/>
          <w:between w:val="nil"/>
        </w:pBdr>
        <w:rPr>
          <w:rFonts w:eastAsia="Arial" w:cs="Arial"/>
          <w:color w:val="000000"/>
          <w:sz w:val="22"/>
          <w:szCs w:val="22"/>
        </w:rPr>
      </w:pPr>
      <w:r>
        <w:rPr>
          <w:rFonts w:eastAsia="Arial" w:cs="Arial"/>
          <w:color w:val="000000"/>
          <w:sz w:val="22"/>
          <w:szCs w:val="22"/>
        </w:rPr>
        <w:t>The hospital or community dental services.</w:t>
      </w:r>
    </w:p>
    <w:p w14:paraId="0C6012FA" w14:textId="77777777" w:rsidR="00706B26" w:rsidRDefault="00487105">
      <w:pPr>
        <w:numPr>
          <w:ilvl w:val="0"/>
          <w:numId w:val="2"/>
        </w:numPr>
        <w:pBdr>
          <w:top w:val="nil"/>
          <w:left w:val="nil"/>
          <w:bottom w:val="nil"/>
          <w:right w:val="nil"/>
          <w:between w:val="nil"/>
        </w:pBdr>
        <w:rPr>
          <w:rFonts w:eastAsia="Arial" w:cs="Arial"/>
          <w:color w:val="000000"/>
          <w:sz w:val="22"/>
          <w:szCs w:val="22"/>
        </w:rPr>
      </w:pPr>
      <w:r>
        <w:rPr>
          <w:rFonts w:eastAsia="Arial" w:cs="Arial"/>
          <w:color w:val="000000"/>
          <w:sz w:val="22"/>
          <w:szCs w:val="22"/>
        </w:rPr>
        <w:t>Other health professionals caring for you.</w:t>
      </w:r>
    </w:p>
    <w:p w14:paraId="5CC4BE2F" w14:textId="61F0F653" w:rsidR="00706B26" w:rsidRDefault="00E034FF">
      <w:pPr>
        <w:numPr>
          <w:ilvl w:val="0"/>
          <w:numId w:val="2"/>
        </w:numPr>
        <w:pBdr>
          <w:top w:val="nil"/>
          <w:left w:val="nil"/>
          <w:bottom w:val="nil"/>
          <w:right w:val="nil"/>
          <w:between w:val="nil"/>
        </w:pBdr>
        <w:rPr>
          <w:rFonts w:eastAsia="Arial" w:cs="Arial"/>
          <w:color w:val="000000"/>
          <w:sz w:val="22"/>
          <w:szCs w:val="22"/>
        </w:rPr>
      </w:pPr>
      <w:r>
        <w:rPr>
          <w:rFonts w:eastAsia="Arial" w:cs="Arial"/>
          <w:color w:val="000000"/>
          <w:sz w:val="22"/>
          <w:szCs w:val="22"/>
        </w:rPr>
        <w:t>P</w:t>
      </w:r>
      <w:r w:rsidR="00487105">
        <w:rPr>
          <w:rFonts w:eastAsia="Arial" w:cs="Arial"/>
          <w:color w:val="000000"/>
          <w:sz w:val="22"/>
          <w:szCs w:val="22"/>
        </w:rPr>
        <w:t>ayment authorities.</w:t>
      </w:r>
    </w:p>
    <w:p w14:paraId="02C10837" w14:textId="77777777" w:rsidR="00706B26" w:rsidRDefault="00487105">
      <w:pPr>
        <w:numPr>
          <w:ilvl w:val="0"/>
          <w:numId w:val="2"/>
        </w:numPr>
        <w:pBdr>
          <w:top w:val="nil"/>
          <w:left w:val="nil"/>
          <w:bottom w:val="nil"/>
          <w:right w:val="nil"/>
          <w:between w:val="nil"/>
        </w:pBdr>
        <w:rPr>
          <w:rFonts w:eastAsia="Arial" w:cs="Arial"/>
          <w:color w:val="000000"/>
          <w:sz w:val="22"/>
          <w:szCs w:val="22"/>
        </w:rPr>
      </w:pPr>
      <w:r>
        <w:rPr>
          <w:rFonts w:eastAsia="Arial" w:cs="Arial"/>
          <w:color w:val="000000"/>
          <w:sz w:val="22"/>
          <w:szCs w:val="22"/>
        </w:rPr>
        <w:t>Inland Revenue.</w:t>
      </w:r>
    </w:p>
    <w:p w14:paraId="30DD7BDA" w14:textId="0DB94267" w:rsidR="00706B26" w:rsidRDefault="00E034FF">
      <w:pPr>
        <w:numPr>
          <w:ilvl w:val="0"/>
          <w:numId w:val="2"/>
        </w:numPr>
        <w:pBdr>
          <w:top w:val="nil"/>
          <w:left w:val="nil"/>
          <w:bottom w:val="nil"/>
          <w:right w:val="nil"/>
          <w:between w:val="nil"/>
        </w:pBdr>
        <w:rPr>
          <w:rFonts w:eastAsia="Arial" w:cs="Arial"/>
          <w:color w:val="000000"/>
          <w:sz w:val="22"/>
          <w:szCs w:val="22"/>
        </w:rPr>
      </w:pPr>
      <w:r>
        <w:rPr>
          <w:rFonts w:eastAsia="Arial" w:cs="Arial"/>
          <w:color w:val="000000"/>
          <w:sz w:val="22"/>
          <w:szCs w:val="22"/>
        </w:rPr>
        <w:t>P</w:t>
      </w:r>
      <w:r w:rsidR="00487105">
        <w:rPr>
          <w:rFonts w:eastAsia="Arial" w:cs="Arial"/>
          <w:color w:val="000000"/>
          <w:sz w:val="22"/>
          <w:szCs w:val="22"/>
        </w:rPr>
        <w:t xml:space="preserve">rivate dental schemes of which you are a member. </w:t>
      </w:r>
    </w:p>
    <w:p w14:paraId="3BE53875" w14:textId="77777777" w:rsidR="00706B26" w:rsidRDefault="00706B26">
      <w:pPr>
        <w:widowControl/>
        <w:pBdr>
          <w:top w:val="nil"/>
          <w:left w:val="nil"/>
          <w:bottom w:val="nil"/>
          <w:right w:val="nil"/>
          <w:between w:val="nil"/>
        </w:pBdr>
        <w:rPr>
          <w:rFonts w:eastAsia="Arial" w:cs="Arial"/>
          <w:color w:val="000000"/>
          <w:sz w:val="22"/>
          <w:szCs w:val="22"/>
        </w:rPr>
      </w:pPr>
    </w:p>
    <w:p w14:paraId="63B3A74F" w14:textId="77777777" w:rsidR="00706B26" w:rsidRDefault="00487105">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Disclosure will take place on a ‘need-to-know’ basis. Only those individuals/organisations who need to know in order to provide care to you – or in order to ensure the proper administration of Government (whose personnel are covered by strict confidentiality rules) - will be given the information.  Only the information that the recipient needs to know will be disclosed.</w:t>
      </w:r>
    </w:p>
    <w:p w14:paraId="7E26747C" w14:textId="77777777" w:rsidR="00706B26" w:rsidRDefault="00706B26">
      <w:pPr>
        <w:widowControl/>
        <w:pBdr>
          <w:top w:val="nil"/>
          <w:left w:val="nil"/>
          <w:bottom w:val="nil"/>
          <w:right w:val="nil"/>
          <w:between w:val="nil"/>
        </w:pBdr>
        <w:rPr>
          <w:rFonts w:eastAsia="Arial" w:cs="Arial"/>
          <w:color w:val="000000"/>
          <w:sz w:val="22"/>
          <w:szCs w:val="22"/>
        </w:rPr>
      </w:pPr>
    </w:p>
    <w:p w14:paraId="244FC3BE" w14:textId="77777777" w:rsidR="00706B26" w:rsidRDefault="00487105">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In very limited circumstances or when required by law or a court order, personal data may be disclosed to a third party not connected with your health care. In all other situations, disclosure that is not covered by this Code of Practice will only occur when we have your specific consent.   </w:t>
      </w:r>
    </w:p>
    <w:p w14:paraId="23150BE5" w14:textId="77777777" w:rsidR="00706B26" w:rsidRDefault="00706B26">
      <w:pPr>
        <w:widowControl/>
        <w:pBdr>
          <w:top w:val="nil"/>
          <w:left w:val="nil"/>
          <w:bottom w:val="nil"/>
          <w:right w:val="nil"/>
          <w:between w:val="nil"/>
        </w:pBdr>
        <w:rPr>
          <w:rFonts w:eastAsia="Arial" w:cs="Arial"/>
          <w:color w:val="000000"/>
          <w:sz w:val="22"/>
          <w:szCs w:val="22"/>
        </w:rPr>
      </w:pPr>
    </w:p>
    <w:p w14:paraId="797608AF" w14:textId="77777777" w:rsidR="00706B26" w:rsidRDefault="00487105">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Where possible, you will be informed of these requests for disclosure.</w:t>
      </w:r>
    </w:p>
    <w:p w14:paraId="40382021" w14:textId="77777777" w:rsidR="00706B26" w:rsidRDefault="00706B26">
      <w:pPr>
        <w:widowControl/>
        <w:pBdr>
          <w:top w:val="nil"/>
          <w:left w:val="nil"/>
          <w:bottom w:val="nil"/>
          <w:right w:val="nil"/>
          <w:between w:val="nil"/>
        </w:pBdr>
        <w:rPr>
          <w:rFonts w:eastAsia="Arial" w:cs="Arial"/>
          <w:color w:val="000000"/>
          <w:sz w:val="22"/>
          <w:szCs w:val="22"/>
        </w:rPr>
      </w:pPr>
    </w:p>
    <w:p w14:paraId="443563E3" w14:textId="77777777" w:rsidR="00706B26" w:rsidRPr="00A755FD" w:rsidRDefault="00487105">
      <w:pPr>
        <w:widowControl/>
        <w:pBdr>
          <w:top w:val="nil"/>
          <w:left w:val="nil"/>
          <w:bottom w:val="nil"/>
          <w:right w:val="nil"/>
          <w:between w:val="nil"/>
        </w:pBdr>
        <w:rPr>
          <w:rFonts w:eastAsia="Arial" w:cs="Arial"/>
          <w:b/>
          <w:color w:val="000000"/>
          <w:szCs w:val="26"/>
        </w:rPr>
      </w:pPr>
      <w:r w:rsidRPr="00A755FD">
        <w:rPr>
          <w:rFonts w:eastAsia="Arial" w:cs="Arial"/>
          <w:b/>
          <w:color w:val="000000"/>
          <w:szCs w:val="26"/>
        </w:rPr>
        <w:t>Access</w:t>
      </w:r>
    </w:p>
    <w:p w14:paraId="4F45C365" w14:textId="2FD160B8" w:rsidR="00706B26" w:rsidRDefault="00487105">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You have the right of access to the data that we hold about you and to receive a copy</w:t>
      </w:r>
      <w:r w:rsidR="00A755FD">
        <w:rPr>
          <w:rFonts w:eastAsia="Arial" w:cs="Arial"/>
          <w:color w:val="000000"/>
          <w:sz w:val="22"/>
          <w:szCs w:val="22"/>
        </w:rPr>
        <w:t xml:space="preserve"> we ask that you request this in writing. </w:t>
      </w:r>
      <w:r>
        <w:rPr>
          <w:rFonts w:eastAsia="Arial" w:cs="Arial"/>
          <w:color w:val="000000"/>
          <w:sz w:val="22"/>
          <w:szCs w:val="22"/>
        </w:rPr>
        <w:t xml:space="preserve">We will provide a copy of </w:t>
      </w:r>
      <w:r w:rsidR="00A755FD">
        <w:rPr>
          <w:rFonts w:eastAsia="Arial" w:cs="Arial"/>
          <w:color w:val="000000"/>
          <w:sz w:val="22"/>
          <w:szCs w:val="22"/>
        </w:rPr>
        <w:t xml:space="preserve">your </w:t>
      </w:r>
      <w:r>
        <w:rPr>
          <w:rFonts w:eastAsia="Arial" w:cs="Arial"/>
          <w:color w:val="000000"/>
          <w:sz w:val="22"/>
          <w:szCs w:val="22"/>
        </w:rPr>
        <w:t>record</w:t>
      </w:r>
      <w:r w:rsidR="00A755FD">
        <w:rPr>
          <w:rFonts w:eastAsia="Arial" w:cs="Arial"/>
          <w:color w:val="000000"/>
          <w:sz w:val="22"/>
          <w:szCs w:val="22"/>
        </w:rPr>
        <w:t>s</w:t>
      </w:r>
      <w:r>
        <w:rPr>
          <w:rFonts w:eastAsia="Arial" w:cs="Arial"/>
          <w:color w:val="000000"/>
          <w:sz w:val="22"/>
          <w:szCs w:val="22"/>
        </w:rPr>
        <w:t xml:space="preserve"> within </w:t>
      </w:r>
      <w:r w:rsidR="00A755FD">
        <w:rPr>
          <w:rFonts w:eastAsia="Arial" w:cs="Arial"/>
          <w:color w:val="000000"/>
          <w:sz w:val="22"/>
          <w:szCs w:val="22"/>
        </w:rPr>
        <w:t>3</w:t>
      </w:r>
      <w:r>
        <w:rPr>
          <w:rFonts w:eastAsia="Arial" w:cs="Arial"/>
          <w:color w:val="000000"/>
          <w:sz w:val="22"/>
          <w:szCs w:val="22"/>
        </w:rPr>
        <w:t>0</w:t>
      </w:r>
      <w:r w:rsidR="00A755FD">
        <w:rPr>
          <w:rFonts w:eastAsia="Arial" w:cs="Arial"/>
          <w:color w:val="000000"/>
          <w:sz w:val="22"/>
          <w:szCs w:val="22"/>
        </w:rPr>
        <w:t xml:space="preserve"> days of receipt of the request.</w:t>
      </w:r>
    </w:p>
    <w:p w14:paraId="4265E1EB" w14:textId="77777777" w:rsidR="00706B26" w:rsidRDefault="00706B26">
      <w:pPr>
        <w:widowControl/>
        <w:pBdr>
          <w:top w:val="nil"/>
          <w:left w:val="nil"/>
          <w:bottom w:val="nil"/>
          <w:right w:val="nil"/>
          <w:between w:val="nil"/>
        </w:pBdr>
        <w:rPr>
          <w:rFonts w:eastAsia="Arial" w:cs="Arial"/>
          <w:i/>
          <w:color w:val="000000"/>
          <w:sz w:val="22"/>
          <w:szCs w:val="22"/>
        </w:rPr>
      </w:pPr>
    </w:p>
    <w:p w14:paraId="5998C13F" w14:textId="77777777" w:rsidR="00706B26" w:rsidRDefault="00706B26">
      <w:pPr>
        <w:rPr>
          <w:b/>
          <w:i/>
          <w:sz w:val="22"/>
          <w:szCs w:val="22"/>
        </w:rPr>
      </w:pPr>
    </w:p>
    <w:p w14:paraId="543A75A9" w14:textId="77777777" w:rsidR="00706B26" w:rsidRPr="00A755FD" w:rsidRDefault="00487105">
      <w:pPr>
        <w:rPr>
          <w:b/>
          <w:szCs w:val="26"/>
        </w:rPr>
      </w:pPr>
      <w:r w:rsidRPr="00A755FD">
        <w:rPr>
          <w:b/>
          <w:szCs w:val="26"/>
        </w:rPr>
        <w:t>If you do not agree</w:t>
      </w:r>
    </w:p>
    <w:p w14:paraId="61C0C430" w14:textId="77777777" w:rsidR="00706B26" w:rsidRDefault="00487105">
      <w:pPr>
        <w:rPr>
          <w:sz w:val="22"/>
          <w:szCs w:val="22"/>
        </w:rPr>
      </w:pPr>
      <w:r>
        <w:rPr>
          <w:sz w:val="22"/>
          <w:szCs w:val="22"/>
        </w:rPr>
        <w:t xml:space="preserve">If you do not wish personal data that we hold about you to be disclosed or used in the way that is described in this Code of Practice, please discuss the matter with your dentist. You have the right to object, but this may affect our ability to provide you with dental care. </w:t>
      </w:r>
    </w:p>
    <w:p w14:paraId="3B333F94" w14:textId="77777777" w:rsidR="00706B26" w:rsidRDefault="00706B26">
      <w:pPr>
        <w:widowControl/>
        <w:pBdr>
          <w:top w:val="nil"/>
          <w:left w:val="nil"/>
          <w:bottom w:val="nil"/>
          <w:right w:val="nil"/>
          <w:between w:val="nil"/>
        </w:pBdr>
        <w:rPr>
          <w:rFonts w:eastAsia="Arial" w:cs="Arial"/>
          <w:color w:val="000000"/>
          <w:sz w:val="22"/>
          <w:szCs w:val="22"/>
        </w:rPr>
      </w:pPr>
    </w:p>
    <w:p w14:paraId="381AD7F3" w14:textId="77777777" w:rsidR="00706B26" w:rsidRDefault="00706B26">
      <w:pPr>
        <w:widowControl/>
        <w:pBdr>
          <w:top w:val="nil"/>
          <w:left w:val="nil"/>
          <w:bottom w:val="nil"/>
          <w:right w:val="nil"/>
          <w:between w:val="nil"/>
        </w:pBdr>
        <w:rPr>
          <w:rFonts w:eastAsia="Arial" w:cs="Arial"/>
          <w:color w:val="000000"/>
          <w:sz w:val="22"/>
          <w:szCs w:val="22"/>
        </w:rPr>
      </w:pPr>
    </w:p>
    <w:p w14:paraId="6283E623" w14:textId="63CF309D" w:rsidR="00706B26" w:rsidRDefault="00487105">
      <w:pPr>
        <w:widowControl/>
        <w:pBdr>
          <w:top w:val="nil"/>
          <w:left w:val="nil"/>
          <w:bottom w:val="nil"/>
          <w:right w:val="nil"/>
          <w:between w:val="nil"/>
        </w:pBdr>
        <w:rPr>
          <w:rFonts w:eastAsia="Arial" w:cs="Arial"/>
          <w:b/>
          <w:color w:val="000000"/>
          <w:sz w:val="22"/>
          <w:szCs w:val="22"/>
        </w:rPr>
      </w:pPr>
      <w:r>
        <w:rPr>
          <w:rFonts w:eastAsia="Arial" w:cs="Arial"/>
          <w:b/>
          <w:color w:val="000000"/>
          <w:sz w:val="22"/>
          <w:szCs w:val="22"/>
        </w:rPr>
        <w:t>Signed: T</w:t>
      </w:r>
      <w:r w:rsidR="00A755FD">
        <w:rPr>
          <w:rFonts w:eastAsia="Arial" w:cs="Arial"/>
          <w:b/>
          <w:color w:val="000000"/>
          <w:sz w:val="22"/>
          <w:szCs w:val="22"/>
        </w:rPr>
        <w:t>erri</w:t>
      </w:r>
      <w:r>
        <w:rPr>
          <w:rFonts w:eastAsia="Arial" w:cs="Arial"/>
          <w:b/>
          <w:color w:val="000000"/>
          <w:sz w:val="22"/>
          <w:szCs w:val="22"/>
        </w:rPr>
        <w:t xml:space="preserve"> Hale</w:t>
      </w:r>
    </w:p>
    <w:p w14:paraId="7920B95C" w14:textId="4A71808B" w:rsidR="00706B26" w:rsidRDefault="00487105">
      <w:pPr>
        <w:widowControl/>
        <w:pBdr>
          <w:top w:val="nil"/>
          <w:left w:val="nil"/>
          <w:bottom w:val="nil"/>
          <w:right w:val="nil"/>
          <w:between w:val="nil"/>
        </w:pBdr>
        <w:rPr>
          <w:rFonts w:eastAsia="Arial" w:cs="Arial"/>
          <w:b/>
          <w:color w:val="000000"/>
          <w:sz w:val="22"/>
          <w:szCs w:val="22"/>
        </w:rPr>
      </w:pPr>
      <w:r>
        <w:rPr>
          <w:rFonts w:eastAsia="Arial" w:cs="Arial"/>
          <w:b/>
          <w:color w:val="000000"/>
          <w:sz w:val="22"/>
          <w:szCs w:val="22"/>
        </w:rPr>
        <w:t xml:space="preserve">Reviewed: </w:t>
      </w:r>
      <w:r w:rsidR="00E034FF">
        <w:rPr>
          <w:b/>
          <w:sz w:val="22"/>
          <w:szCs w:val="22"/>
        </w:rPr>
        <w:t>21.02.2023</w:t>
      </w:r>
      <w:bookmarkStart w:id="0" w:name="_GoBack"/>
      <w:bookmarkEnd w:id="0"/>
    </w:p>
    <w:p w14:paraId="7773E6CB" w14:textId="77777777" w:rsidR="00706B26" w:rsidRDefault="00706B26">
      <w:pPr>
        <w:widowControl/>
        <w:spacing w:before="300" w:after="300"/>
        <w:rPr>
          <w:rFonts w:eastAsia="Arial" w:cs="Arial"/>
          <w:color w:val="0B0C0C"/>
          <w:sz w:val="29"/>
          <w:szCs w:val="29"/>
        </w:rPr>
      </w:pPr>
    </w:p>
    <w:sectPr w:rsidR="00706B26">
      <w:head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9B703" w14:textId="77777777" w:rsidR="002335D5" w:rsidRDefault="002335D5">
      <w:r>
        <w:separator/>
      </w:r>
    </w:p>
  </w:endnote>
  <w:endnote w:type="continuationSeparator" w:id="0">
    <w:p w14:paraId="3F9AE429" w14:textId="77777777" w:rsidR="002335D5" w:rsidRDefault="0023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75E86" w14:textId="77777777" w:rsidR="002335D5" w:rsidRDefault="002335D5">
      <w:r>
        <w:separator/>
      </w:r>
    </w:p>
  </w:footnote>
  <w:footnote w:type="continuationSeparator" w:id="0">
    <w:p w14:paraId="7ABBA8E2" w14:textId="77777777" w:rsidR="002335D5" w:rsidRDefault="00233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2E77E" w14:textId="62AB3D06" w:rsidR="00706B26" w:rsidRDefault="00706B26">
    <w:pPr>
      <w:pBdr>
        <w:top w:val="nil"/>
        <w:left w:val="nil"/>
        <w:bottom w:val="nil"/>
        <w:right w:val="nil"/>
        <w:between w:val="nil"/>
      </w:pBdr>
      <w:tabs>
        <w:tab w:val="center" w:pos="4513"/>
        <w:tab w:val="right" w:pos="9026"/>
      </w:tabs>
      <w:jc w:val="center"/>
      <w:rPr>
        <w:rFonts w:eastAsia="Arial" w:cs="Arial"/>
        <w:color w:val="00000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E32DE"/>
    <w:multiLevelType w:val="multilevel"/>
    <w:tmpl w:val="6DE8BB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7FB2C98"/>
    <w:multiLevelType w:val="multilevel"/>
    <w:tmpl w:val="05E8ED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B26"/>
    <w:rsid w:val="002335D5"/>
    <w:rsid w:val="00487105"/>
    <w:rsid w:val="00706B26"/>
    <w:rsid w:val="009D78BA"/>
    <w:rsid w:val="00A755FD"/>
    <w:rsid w:val="00E034FF"/>
    <w:rsid w:val="00E64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1C37F"/>
  <w15:docId w15:val="{25D8A016-CFE6-48C0-9464-1A17AA0F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F35"/>
    <w:rPr>
      <w:rFonts w:eastAsia="Times New Roman" w:cs="Times New Roman"/>
      <w:snapToGrid w:val="0"/>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834F35"/>
    <w:pPr>
      <w:widowControl/>
    </w:pPr>
    <w:rPr>
      <w:rFonts w:ascii="Times New Roman" w:hAnsi="Times New Roman"/>
      <w:snapToGrid/>
    </w:rPr>
  </w:style>
  <w:style w:type="character" w:customStyle="1" w:styleId="BodyTextChar">
    <w:name w:val="Body Text Char"/>
    <w:basedOn w:val="DefaultParagraphFont"/>
    <w:link w:val="BodyText"/>
    <w:rsid w:val="00834F35"/>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56056F"/>
    <w:pPr>
      <w:tabs>
        <w:tab w:val="center" w:pos="4513"/>
        <w:tab w:val="right" w:pos="9026"/>
      </w:tabs>
    </w:pPr>
  </w:style>
  <w:style w:type="character" w:customStyle="1" w:styleId="HeaderChar">
    <w:name w:val="Header Char"/>
    <w:basedOn w:val="DefaultParagraphFont"/>
    <w:link w:val="Header"/>
    <w:uiPriority w:val="99"/>
    <w:rsid w:val="0056056F"/>
    <w:rPr>
      <w:rFonts w:ascii="Arial" w:eastAsia="Times New Roman" w:hAnsi="Arial" w:cs="Times New Roman"/>
      <w:snapToGrid w:val="0"/>
      <w:sz w:val="24"/>
      <w:szCs w:val="20"/>
    </w:rPr>
  </w:style>
  <w:style w:type="paragraph" w:styleId="Footer">
    <w:name w:val="footer"/>
    <w:basedOn w:val="Normal"/>
    <w:link w:val="FooterChar"/>
    <w:uiPriority w:val="99"/>
    <w:unhideWhenUsed/>
    <w:rsid w:val="0056056F"/>
    <w:pPr>
      <w:tabs>
        <w:tab w:val="center" w:pos="4513"/>
        <w:tab w:val="right" w:pos="9026"/>
      </w:tabs>
    </w:pPr>
  </w:style>
  <w:style w:type="character" w:customStyle="1" w:styleId="FooterChar">
    <w:name w:val="Footer Char"/>
    <w:basedOn w:val="DefaultParagraphFont"/>
    <w:link w:val="Footer"/>
    <w:uiPriority w:val="99"/>
    <w:rsid w:val="0056056F"/>
    <w:rPr>
      <w:rFonts w:ascii="Arial" w:eastAsia="Times New Roman" w:hAnsi="Arial" w:cs="Times New Roman"/>
      <w:snapToGrid w:val="0"/>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x1ElGa3l6RYTXpqKo8Iau7MSqA==">AMUW2mWb2YzgU9zyGg4pOiZ2c7VomNOPZ2PNT9PQclAnAuhDTMTz11yT7BvABHdYtrAUDmPWaEtAxoBvFnzQNLv1OxIOcTwFtO8yKTJ4dtdH+jOJqfZmpaM=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Elbadri</dc:creator>
  <cp:lastModifiedBy>Gowers Dental</cp:lastModifiedBy>
  <cp:revision>2</cp:revision>
  <dcterms:created xsi:type="dcterms:W3CDTF">2023-02-21T16:32:00Z</dcterms:created>
  <dcterms:modified xsi:type="dcterms:W3CDTF">2023-02-21T16:32:00Z</dcterms:modified>
</cp:coreProperties>
</file>