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AF" w:rsidRDefault="00B433EB" w:rsidP="005B75EA">
      <w:pPr>
        <w:ind w:left="6480"/>
        <w:rPr>
          <w:rFonts w:cs="Arial"/>
          <w:sz w:val="22"/>
          <w:szCs w:val="22"/>
        </w:rPr>
      </w:pPr>
      <w:r>
        <w:rPr>
          <w:rFonts w:cs="Arial"/>
          <w:sz w:val="22"/>
          <w:szCs w:val="22"/>
        </w:rPr>
        <w:t xml:space="preserve">          </w:t>
      </w:r>
    </w:p>
    <w:p w:rsidR="005B75EA" w:rsidRDefault="005B75EA" w:rsidP="005B75EA">
      <w:pPr>
        <w:ind w:left="6480"/>
        <w:rPr>
          <w:rFonts w:cs="Arial"/>
          <w:sz w:val="22"/>
          <w:szCs w:val="22"/>
        </w:rPr>
      </w:pPr>
    </w:p>
    <w:p w:rsidR="005B75EA" w:rsidRDefault="005B75EA" w:rsidP="005B75EA">
      <w:pPr>
        <w:ind w:left="6480"/>
        <w:rPr>
          <w:rFonts w:cs="Arial"/>
          <w:sz w:val="22"/>
          <w:szCs w:val="22"/>
        </w:rPr>
      </w:pPr>
    </w:p>
    <w:p w:rsidR="005B75EA" w:rsidRDefault="00912305" w:rsidP="00912305">
      <w:pPr>
        <w:jc w:val="center"/>
        <w:rPr>
          <w:rFonts w:cs="Arial"/>
          <w:sz w:val="22"/>
          <w:szCs w:val="22"/>
        </w:rPr>
      </w:pPr>
      <w:r>
        <w:rPr>
          <w:noProof/>
          <w:snapToGrid/>
          <w:lang w:eastAsia="en-GB"/>
        </w:rPr>
        <w:drawing>
          <wp:inline distT="0" distB="0" distL="0" distR="0" wp14:anchorId="0DA61934" wp14:editId="7DC2D06D">
            <wp:extent cx="3750310" cy="130492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0310" cy="1304925"/>
                    </a:xfrm>
                    <a:prstGeom prst="rect">
                      <a:avLst/>
                    </a:prstGeom>
                  </pic:spPr>
                </pic:pic>
              </a:graphicData>
            </a:graphic>
          </wp:inline>
        </w:drawing>
      </w:r>
    </w:p>
    <w:p w:rsidR="003314C9" w:rsidRDefault="003314C9" w:rsidP="00912305">
      <w:pPr>
        <w:pStyle w:val="Title"/>
        <w:jc w:val="left"/>
        <w:rPr>
          <w:color w:val="0070C0"/>
          <w:sz w:val="40"/>
          <w:szCs w:val="40"/>
        </w:rPr>
      </w:pPr>
      <w:r>
        <w:rPr>
          <w:color w:val="0070C0"/>
          <w:sz w:val="40"/>
          <w:szCs w:val="40"/>
        </w:rPr>
        <w:t xml:space="preserve">               </w:t>
      </w:r>
    </w:p>
    <w:p w:rsidR="000D3668" w:rsidRPr="000F3C21" w:rsidRDefault="000D3668" w:rsidP="000F3C21">
      <w:pPr>
        <w:pStyle w:val="Title"/>
        <w:rPr>
          <w:rFonts w:asciiTheme="minorHAnsi" w:hAnsiTheme="minorHAnsi" w:cstheme="minorHAnsi"/>
          <w:color w:val="0070C0"/>
          <w:sz w:val="36"/>
          <w:szCs w:val="36"/>
        </w:rPr>
      </w:pPr>
      <w:r w:rsidRPr="000F3C21">
        <w:rPr>
          <w:rFonts w:asciiTheme="minorHAnsi" w:hAnsiTheme="minorHAnsi" w:cstheme="minorHAnsi"/>
          <w:color w:val="365F91" w:themeColor="accent1" w:themeShade="BF"/>
          <w:sz w:val="36"/>
          <w:szCs w:val="36"/>
        </w:rPr>
        <w:t>Safeguarding policy</w:t>
      </w:r>
    </w:p>
    <w:p w:rsidR="000D3668" w:rsidRPr="000F3C21" w:rsidRDefault="000D3668" w:rsidP="000D3668">
      <w:pPr>
        <w:rPr>
          <w:rFonts w:asciiTheme="minorHAnsi" w:hAnsiTheme="minorHAnsi" w:cstheme="minorHAnsi"/>
          <w:sz w:val="22"/>
          <w:szCs w:val="22"/>
        </w:rPr>
      </w:pPr>
    </w:p>
    <w:p w:rsidR="000D3668" w:rsidRPr="000F3C21" w:rsidRDefault="000D3668" w:rsidP="000D3668">
      <w:pPr>
        <w:rPr>
          <w:rFonts w:asciiTheme="minorHAnsi" w:hAnsiTheme="minorHAnsi" w:cstheme="minorHAnsi"/>
          <w:sz w:val="22"/>
          <w:szCs w:val="22"/>
        </w:rPr>
      </w:pPr>
      <w:r w:rsidRPr="000F3C21">
        <w:rPr>
          <w:rFonts w:asciiTheme="minorHAnsi" w:hAnsiTheme="minorHAnsi" w:cstheme="minorHAnsi"/>
          <w:sz w:val="22"/>
          <w:szCs w:val="22"/>
        </w:rPr>
        <w:t>We are committed to safeguarding children and vulnerable adults. Our dental team accepts and recognises our responsibilities to develop an awareness of the issues which may cause children and vulnerable adults harm.</w:t>
      </w:r>
    </w:p>
    <w:p w:rsidR="000D3668" w:rsidRPr="000F3C21" w:rsidRDefault="000D3668" w:rsidP="000D3668">
      <w:pPr>
        <w:rPr>
          <w:rFonts w:asciiTheme="minorHAnsi" w:hAnsiTheme="minorHAnsi" w:cstheme="minorHAnsi"/>
          <w:sz w:val="22"/>
          <w:szCs w:val="22"/>
        </w:rPr>
      </w:pPr>
    </w:p>
    <w:p w:rsidR="000D3668" w:rsidRPr="000F3C21" w:rsidRDefault="000D3668" w:rsidP="000D3668">
      <w:pPr>
        <w:rPr>
          <w:rFonts w:asciiTheme="minorHAnsi" w:hAnsiTheme="minorHAnsi" w:cstheme="minorHAnsi"/>
          <w:sz w:val="22"/>
          <w:szCs w:val="22"/>
        </w:rPr>
      </w:pPr>
      <w:r w:rsidRPr="000F3C21">
        <w:rPr>
          <w:rFonts w:asciiTheme="minorHAnsi" w:hAnsiTheme="minorHAnsi" w:cstheme="minorHAnsi"/>
          <w:sz w:val="22"/>
          <w:szCs w:val="22"/>
        </w:rPr>
        <w:t>We endeavour to safeguard children and vulnerable adults by</w:t>
      </w:r>
      <w:r w:rsidR="008C561C" w:rsidRPr="000F3C21">
        <w:rPr>
          <w:rFonts w:asciiTheme="minorHAnsi" w:hAnsiTheme="minorHAnsi" w:cstheme="minorHAnsi"/>
          <w:sz w:val="22"/>
          <w:szCs w:val="22"/>
        </w:rPr>
        <w:t>:</w:t>
      </w:r>
      <w:r w:rsidRPr="000F3C21">
        <w:rPr>
          <w:rFonts w:asciiTheme="minorHAnsi" w:hAnsiTheme="minorHAnsi" w:cstheme="minorHAnsi"/>
          <w:sz w:val="22"/>
          <w:szCs w:val="22"/>
        </w:rPr>
        <w:t xml:space="preserve"> </w:t>
      </w:r>
    </w:p>
    <w:p w:rsidR="000D3668" w:rsidRPr="000F3C21" w:rsidRDefault="000D3668" w:rsidP="000D3668">
      <w:pPr>
        <w:widowControl/>
        <w:numPr>
          <w:ilvl w:val="0"/>
          <w:numId w:val="12"/>
        </w:numPr>
        <w:rPr>
          <w:rFonts w:asciiTheme="minorHAnsi" w:hAnsiTheme="minorHAnsi" w:cstheme="minorHAnsi"/>
          <w:sz w:val="22"/>
          <w:szCs w:val="22"/>
        </w:rPr>
      </w:pPr>
      <w:r w:rsidRPr="000F3C21">
        <w:rPr>
          <w:rFonts w:asciiTheme="minorHAnsi" w:hAnsiTheme="minorHAnsi" w:cstheme="minorHAnsi"/>
          <w:sz w:val="22"/>
          <w:szCs w:val="22"/>
        </w:rPr>
        <w:t>An awareness of and adopting safeguarding guidelines through our practice procedures and policies.</w:t>
      </w:r>
    </w:p>
    <w:p w:rsidR="000D3668" w:rsidRPr="000F3C21" w:rsidRDefault="000D3668" w:rsidP="000D3668">
      <w:pPr>
        <w:widowControl/>
        <w:numPr>
          <w:ilvl w:val="0"/>
          <w:numId w:val="12"/>
        </w:numPr>
        <w:rPr>
          <w:rFonts w:asciiTheme="minorHAnsi" w:hAnsiTheme="minorHAnsi" w:cstheme="minorHAnsi"/>
          <w:sz w:val="22"/>
          <w:szCs w:val="22"/>
        </w:rPr>
      </w:pPr>
      <w:r w:rsidRPr="000F3C21">
        <w:rPr>
          <w:rFonts w:asciiTheme="minorHAnsi" w:hAnsiTheme="minorHAnsi" w:cstheme="minorHAnsi"/>
          <w:sz w:val="22"/>
          <w:szCs w:val="22"/>
        </w:rPr>
        <w:t>A code of conduct for the dental team.</w:t>
      </w:r>
    </w:p>
    <w:p w:rsidR="000D3668" w:rsidRPr="000F3C21" w:rsidRDefault="000D3668" w:rsidP="000D3668">
      <w:pPr>
        <w:widowControl/>
        <w:numPr>
          <w:ilvl w:val="0"/>
          <w:numId w:val="12"/>
        </w:numPr>
        <w:rPr>
          <w:rFonts w:asciiTheme="minorHAnsi" w:hAnsiTheme="minorHAnsi" w:cstheme="minorHAnsi"/>
          <w:sz w:val="22"/>
          <w:szCs w:val="22"/>
        </w:rPr>
      </w:pPr>
      <w:r w:rsidRPr="000F3C21">
        <w:rPr>
          <w:rFonts w:asciiTheme="minorHAnsi" w:hAnsiTheme="minorHAnsi" w:cstheme="minorHAnsi"/>
          <w:sz w:val="22"/>
          <w:szCs w:val="22"/>
        </w:rPr>
        <w:t>Making staff and patients aware that we take child and vulnerable adult protection seriously and respond to all concerns.</w:t>
      </w:r>
    </w:p>
    <w:p w:rsidR="000D3668" w:rsidRPr="000F3C21" w:rsidRDefault="000D3668" w:rsidP="000D3668">
      <w:pPr>
        <w:widowControl/>
        <w:numPr>
          <w:ilvl w:val="0"/>
          <w:numId w:val="12"/>
        </w:numPr>
        <w:rPr>
          <w:rFonts w:asciiTheme="minorHAnsi" w:hAnsiTheme="minorHAnsi" w:cstheme="minorHAnsi"/>
          <w:sz w:val="22"/>
          <w:szCs w:val="22"/>
        </w:rPr>
      </w:pPr>
      <w:r w:rsidRPr="000F3C21">
        <w:rPr>
          <w:rFonts w:asciiTheme="minorHAnsi" w:hAnsiTheme="minorHAnsi" w:cstheme="minorHAnsi"/>
          <w:sz w:val="22"/>
          <w:szCs w:val="22"/>
        </w:rPr>
        <w:t>Sharing information about concerns with agencies who need to know and involving parents and children appropriately.</w:t>
      </w:r>
    </w:p>
    <w:p w:rsidR="000D3668" w:rsidRPr="000F3C21" w:rsidRDefault="000D3668" w:rsidP="000D3668">
      <w:pPr>
        <w:widowControl/>
        <w:numPr>
          <w:ilvl w:val="0"/>
          <w:numId w:val="12"/>
        </w:numPr>
        <w:rPr>
          <w:rFonts w:asciiTheme="minorHAnsi" w:hAnsiTheme="minorHAnsi" w:cstheme="minorHAnsi"/>
          <w:sz w:val="22"/>
          <w:szCs w:val="22"/>
        </w:rPr>
      </w:pPr>
      <w:r w:rsidRPr="000F3C21">
        <w:rPr>
          <w:rFonts w:asciiTheme="minorHAnsi" w:hAnsiTheme="minorHAnsi" w:cstheme="minorHAnsi"/>
          <w:sz w:val="22"/>
          <w:szCs w:val="22"/>
        </w:rPr>
        <w:t>Following carefully the practice procedures for staff recruitment and selection and, where appropriate, requesting enhanced criminal records checks and ISA Adult First checks.</w:t>
      </w:r>
    </w:p>
    <w:p w:rsidR="000D3668" w:rsidRPr="000F3C21" w:rsidRDefault="000D3668" w:rsidP="000D3668">
      <w:pPr>
        <w:widowControl/>
        <w:numPr>
          <w:ilvl w:val="0"/>
          <w:numId w:val="12"/>
        </w:numPr>
        <w:rPr>
          <w:rFonts w:asciiTheme="minorHAnsi" w:hAnsiTheme="minorHAnsi" w:cstheme="minorHAnsi"/>
          <w:sz w:val="22"/>
          <w:szCs w:val="22"/>
        </w:rPr>
      </w:pPr>
      <w:r w:rsidRPr="000F3C21">
        <w:rPr>
          <w:rFonts w:asciiTheme="minorHAnsi" w:hAnsiTheme="minorHAnsi" w:cstheme="minorHAnsi"/>
          <w:sz w:val="22"/>
          <w:szCs w:val="22"/>
        </w:rPr>
        <w:t xml:space="preserve">Providing effective management for staff by ensuring access to supervision, support and training. </w:t>
      </w:r>
    </w:p>
    <w:p w:rsidR="000D3668" w:rsidRPr="000F3C21" w:rsidRDefault="000D3668" w:rsidP="000D3668">
      <w:pPr>
        <w:rPr>
          <w:rFonts w:asciiTheme="minorHAnsi" w:hAnsiTheme="minorHAnsi" w:cstheme="minorHAnsi"/>
          <w:sz w:val="22"/>
          <w:szCs w:val="22"/>
        </w:rPr>
      </w:pPr>
    </w:p>
    <w:p w:rsidR="000D3668" w:rsidRPr="000F3C21" w:rsidRDefault="000D3668" w:rsidP="000D3668">
      <w:p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This policy is underpinned by the following principles:</w:t>
      </w:r>
    </w:p>
    <w:p w:rsidR="000D3668" w:rsidRPr="000F3C21" w:rsidRDefault="000D3668" w:rsidP="000D3668">
      <w:pPr>
        <w:widowControl/>
        <w:numPr>
          <w:ilvl w:val="0"/>
          <w:numId w:val="13"/>
        </w:numPr>
        <w:rPr>
          <w:rFonts w:asciiTheme="minorHAnsi" w:hAnsiTheme="minorHAnsi" w:cstheme="minorHAnsi"/>
          <w:sz w:val="22"/>
          <w:szCs w:val="22"/>
          <w:lang w:eastAsia="en-GB"/>
        </w:rPr>
      </w:pPr>
      <w:r w:rsidRPr="000F3C21">
        <w:rPr>
          <w:rFonts w:asciiTheme="minorHAnsi" w:hAnsiTheme="minorHAnsi" w:cstheme="minorHAnsi"/>
          <w:sz w:val="22"/>
          <w:szCs w:val="22"/>
        </w:rPr>
        <w:t>Patients have access to information and knowledge to ensure that they can make an informed choice.</w:t>
      </w:r>
    </w:p>
    <w:p w:rsidR="000D3668" w:rsidRPr="000F3C21" w:rsidRDefault="000D3668" w:rsidP="000D3668">
      <w:pPr>
        <w:widowControl/>
        <w:numPr>
          <w:ilvl w:val="0"/>
          <w:numId w:val="13"/>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Patients are given the opportunity to consider the various treatment options available to them. They are encouraged to participate fully in their care at the practice.</w:t>
      </w:r>
    </w:p>
    <w:p w:rsidR="000D3668" w:rsidRPr="000F3C21" w:rsidRDefault="000D3668" w:rsidP="000D3668">
      <w:pPr>
        <w:widowControl/>
        <w:numPr>
          <w:ilvl w:val="0"/>
          <w:numId w:val="13"/>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 xml:space="preserve">Patients are supported to make their own decisions and to give or withhold consent to treatment. Unless provided for otherwise by law, no-one can give or withhold consent on behalf of another adult </w:t>
      </w:r>
    </w:p>
    <w:p w:rsidR="000D3668" w:rsidRPr="000F3C21" w:rsidRDefault="000D3668" w:rsidP="000D3668">
      <w:pPr>
        <w:widowControl/>
        <w:numPr>
          <w:ilvl w:val="0"/>
          <w:numId w:val="13"/>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Information about patients held by the practice is managed appropriately and all members of the team understand the need for confidentiality.</w:t>
      </w:r>
    </w:p>
    <w:p w:rsidR="000D3668" w:rsidRPr="000F3C21" w:rsidRDefault="000D3668" w:rsidP="000D3668">
      <w:pPr>
        <w:widowControl/>
        <w:numPr>
          <w:ilvl w:val="0"/>
          <w:numId w:val="13"/>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The individual needs of each patient are respected.</w:t>
      </w:r>
    </w:p>
    <w:p w:rsidR="000D3668" w:rsidRPr="000F3C21" w:rsidRDefault="000D3668" w:rsidP="000D3668">
      <w:pPr>
        <w:widowControl/>
        <w:numPr>
          <w:ilvl w:val="0"/>
          <w:numId w:val="13"/>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The background and culture of all patients is respected.</w:t>
      </w:r>
    </w:p>
    <w:p w:rsidR="000D3668" w:rsidRPr="000F3C21" w:rsidRDefault="000D3668" w:rsidP="000D3668">
      <w:pPr>
        <w:widowControl/>
        <w:numPr>
          <w:ilvl w:val="0"/>
          <w:numId w:val="13"/>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Practice procedures ensure the safety of patients at all times.</w:t>
      </w:r>
    </w:p>
    <w:p w:rsidR="000D3668" w:rsidRPr="000F3C21" w:rsidRDefault="000D3668" w:rsidP="000D3668">
      <w:pPr>
        <w:widowControl/>
        <w:numPr>
          <w:ilvl w:val="0"/>
          <w:numId w:val="13"/>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Recruitment and selection procedures at the practice are followed routinely and ensure that all required checks are carried out.</w:t>
      </w:r>
    </w:p>
    <w:p w:rsidR="000D3668" w:rsidRPr="000F3C21" w:rsidRDefault="000D3668" w:rsidP="000D3668">
      <w:pPr>
        <w:rPr>
          <w:rFonts w:asciiTheme="minorHAnsi" w:hAnsiTheme="minorHAnsi" w:cstheme="minorHAnsi"/>
          <w:sz w:val="22"/>
          <w:szCs w:val="22"/>
          <w:lang w:eastAsia="en-GB"/>
        </w:rPr>
      </w:pPr>
    </w:p>
    <w:p w:rsidR="000D3668" w:rsidRPr="000F3C21" w:rsidRDefault="000D3668" w:rsidP="000D3668">
      <w:p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 xml:space="preserve">Other practice policies relevant to this safeguarding policy include </w:t>
      </w:r>
    </w:p>
    <w:p w:rsidR="000D3668" w:rsidRPr="000F3C21" w:rsidRDefault="000D3668" w:rsidP="000D3668">
      <w:pPr>
        <w:widowControl/>
        <w:numPr>
          <w:ilvl w:val="0"/>
          <w:numId w:val="14"/>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Consent policy</w:t>
      </w:r>
    </w:p>
    <w:p w:rsidR="000D3668" w:rsidRPr="000F3C21" w:rsidRDefault="000D3668" w:rsidP="000D3668">
      <w:pPr>
        <w:widowControl/>
        <w:numPr>
          <w:ilvl w:val="0"/>
          <w:numId w:val="14"/>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Equal opportunities policy</w:t>
      </w:r>
    </w:p>
    <w:p w:rsidR="000D3668" w:rsidRPr="000F3C21" w:rsidRDefault="000D3668" w:rsidP="000D3668">
      <w:pPr>
        <w:widowControl/>
        <w:numPr>
          <w:ilvl w:val="0"/>
          <w:numId w:val="14"/>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lastRenderedPageBreak/>
        <w:t>Equality and diversity policy</w:t>
      </w:r>
    </w:p>
    <w:p w:rsidR="000D3668" w:rsidRPr="000F3C21" w:rsidRDefault="000D3668" w:rsidP="000D3668">
      <w:pPr>
        <w:widowControl/>
        <w:numPr>
          <w:ilvl w:val="0"/>
          <w:numId w:val="14"/>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Patient safety policy</w:t>
      </w:r>
    </w:p>
    <w:p w:rsidR="000D3668" w:rsidRPr="000F3C21" w:rsidRDefault="000D3668" w:rsidP="000D3668">
      <w:pPr>
        <w:widowControl/>
        <w:numPr>
          <w:ilvl w:val="0"/>
          <w:numId w:val="14"/>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Recruitment policy</w:t>
      </w:r>
    </w:p>
    <w:p w:rsidR="000D3668" w:rsidRPr="000F3C21" w:rsidRDefault="000D3668" w:rsidP="000D3668">
      <w:pPr>
        <w:rPr>
          <w:rFonts w:asciiTheme="minorHAnsi" w:hAnsiTheme="minorHAnsi" w:cstheme="minorHAnsi"/>
          <w:sz w:val="22"/>
          <w:szCs w:val="22"/>
        </w:rPr>
      </w:pPr>
    </w:p>
    <w:p w:rsidR="000D3668" w:rsidRPr="000F3C21" w:rsidRDefault="000D3668" w:rsidP="000D3668">
      <w:pPr>
        <w:rPr>
          <w:rFonts w:asciiTheme="minorHAnsi" w:hAnsiTheme="minorHAnsi" w:cstheme="minorHAnsi"/>
          <w:sz w:val="22"/>
          <w:szCs w:val="22"/>
        </w:rPr>
      </w:pPr>
      <w:r w:rsidRPr="000F3C21">
        <w:rPr>
          <w:rFonts w:asciiTheme="minorHAnsi" w:hAnsiTheme="minorHAnsi" w:cstheme="minorHAnsi"/>
          <w:sz w:val="22"/>
          <w:szCs w:val="22"/>
        </w:rPr>
        <w:t xml:space="preserve">Within our practice </w:t>
      </w:r>
      <w:r w:rsidR="003314C9" w:rsidRPr="000F3C21">
        <w:rPr>
          <w:rFonts w:asciiTheme="minorHAnsi" w:hAnsiTheme="minorHAnsi" w:cstheme="minorHAnsi"/>
          <w:sz w:val="22"/>
          <w:szCs w:val="22"/>
        </w:rPr>
        <w:t>Mohamed Elbadri is our safeguarding champion</w:t>
      </w:r>
      <w:r w:rsidRPr="000F3C21">
        <w:rPr>
          <w:rFonts w:asciiTheme="minorHAnsi" w:hAnsiTheme="minorHAnsi" w:cstheme="minorHAnsi"/>
          <w:sz w:val="22"/>
          <w:szCs w:val="22"/>
        </w:rPr>
        <w:t xml:space="preserve"> responsible for ensuring our procedures for safeguarding children and vulnerable adults are kept up to date and is our point of contact for raising concerns. </w:t>
      </w:r>
    </w:p>
    <w:p w:rsidR="000D3668" w:rsidRPr="000F3C21" w:rsidRDefault="000D3668" w:rsidP="000D3668">
      <w:pPr>
        <w:rPr>
          <w:rFonts w:asciiTheme="minorHAnsi" w:hAnsiTheme="minorHAnsi" w:cstheme="minorHAnsi"/>
          <w:sz w:val="22"/>
          <w:szCs w:val="22"/>
        </w:rPr>
      </w:pPr>
    </w:p>
    <w:p w:rsidR="000D3668" w:rsidRPr="000F3C21" w:rsidRDefault="000D3668" w:rsidP="000D3668">
      <w:pPr>
        <w:rPr>
          <w:rFonts w:asciiTheme="minorHAnsi" w:hAnsiTheme="minorHAnsi" w:cstheme="minorHAnsi"/>
          <w:sz w:val="22"/>
          <w:szCs w:val="22"/>
        </w:rPr>
      </w:pPr>
      <w:r w:rsidRPr="000F3C21">
        <w:rPr>
          <w:rFonts w:asciiTheme="minorHAnsi" w:hAnsiTheme="minorHAnsi" w:cstheme="minorHAnsi"/>
          <w:sz w:val="22"/>
          <w:szCs w:val="22"/>
        </w:rPr>
        <w:t>We are committed to reviewing our policy and good practice standards at regular intervals.</w:t>
      </w:r>
    </w:p>
    <w:p w:rsidR="00FB62FD" w:rsidRPr="000F3C21" w:rsidRDefault="00FB62FD" w:rsidP="000D3668">
      <w:pPr>
        <w:rPr>
          <w:rFonts w:asciiTheme="minorHAnsi" w:hAnsiTheme="minorHAnsi" w:cstheme="minorHAnsi"/>
          <w:sz w:val="22"/>
          <w:szCs w:val="22"/>
        </w:rPr>
      </w:pPr>
    </w:p>
    <w:p w:rsidR="000D3668" w:rsidRPr="000F3C21" w:rsidRDefault="000D3668" w:rsidP="000D3668">
      <w:pPr>
        <w:pStyle w:val="Heading1"/>
        <w:rPr>
          <w:rFonts w:asciiTheme="minorHAnsi" w:hAnsiTheme="minorHAnsi" w:cstheme="minorHAnsi"/>
          <w:color w:val="365F91" w:themeColor="accent1" w:themeShade="BF"/>
          <w:sz w:val="22"/>
          <w:szCs w:val="22"/>
          <w:u w:val="single"/>
        </w:rPr>
      </w:pPr>
      <w:r w:rsidRPr="000F3C21">
        <w:rPr>
          <w:rFonts w:asciiTheme="minorHAnsi" w:hAnsiTheme="minorHAnsi" w:cstheme="minorHAnsi"/>
          <w:color w:val="365F91" w:themeColor="accent1" w:themeShade="BF"/>
          <w:sz w:val="22"/>
          <w:szCs w:val="22"/>
          <w:u w:val="single"/>
        </w:rPr>
        <w:t>Supporting guidance</w:t>
      </w:r>
    </w:p>
    <w:p w:rsidR="000D3668" w:rsidRPr="000F3C21" w:rsidRDefault="000D3668" w:rsidP="000D3668">
      <w:p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Patients should be kept safe from harm and danger. All members of the team should know what to do to keep patients safe and what action to take if they think that someone is being harmed.</w:t>
      </w:r>
    </w:p>
    <w:p w:rsidR="000D3668" w:rsidRPr="000F3C21" w:rsidRDefault="000D3668" w:rsidP="000D3668">
      <w:pPr>
        <w:rPr>
          <w:rFonts w:asciiTheme="minorHAnsi" w:hAnsiTheme="minorHAnsi" w:cstheme="minorHAnsi"/>
          <w:color w:val="365F91" w:themeColor="accent1" w:themeShade="BF"/>
          <w:sz w:val="22"/>
          <w:szCs w:val="22"/>
          <w:lang w:eastAsia="en-GB"/>
        </w:rPr>
      </w:pPr>
    </w:p>
    <w:p w:rsidR="000D3668" w:rsidRPr="000F3C21" w:rsidRDefault="000D3668" w:rsidP="001B4CC6">
      <w:pPr>
        <w:pStyle w:val="Heading2"/>
        <w:jc w:val="left"/>
        <w:rPr>
          <w:rFonts w:asciiTheme="minorHAnsi" w:hAnsiTheme="minorHAnsi" w:cstheme="minorHAnsi"/>
          <w:color w:val="365F91" w:themeColor="accent1" w:themeShade="BF"/>
          <w:sz w:val="22"/>
          <w:szCs w:val="22"/>
          <w:u w:val="single"/>
          <w:lang w:eastAsia="en-GB"/>
        </w:rPr>
      </w:pPr>
      <w:r w:rsidRPr="000F3C21">
        <w:rPr>
          <w:rFonts w:asciiTheme="minorHAnsi" w:hAnsiTheme="minorHAnsi" w:cstheme="minorHAnsi"/>
          <w:color w:val="365F91" w:themeColor="accent1" w:themeShade="BF"/>
          <w:sz w:val="22"/>
          <w:szCs w:val="22"/>
          <w:u w:val="single"/>
          <w:lang w:eastAsia="en-GB"/>
        </w:rPr>
        <w:t xml:space="preserve">Definitions </w:t>
      </w:r>
    </w:p>
    <w:p w:rsidR="000D3668" w:rsidRPr="000F3C21" w:rsidRDefault="000D3668" w:rsidP="000D3668">
      <w:pPr>
        <w:widowControl/>
        <w:numPr>
          <w:ilvl w:val="0"/>
          <w:numId w:val="15"/>
        </w:numPr>
        <w:rPr>
          <w:rFonts w:asciiTheme="minorHAnsi" w:hAnsiTheme="minorHAnsi" w:cstheme="minorHAnsi"/>
          <w:sz w:val="22"/>
          <w:szCs w:val="22"/>
          <w:lang w:eastAsia="en-GB"/>
        </w:rPr>
      </w:pPr>
      <w:r w:rsidRPr="000F3C21">
        <w:rPr>
          <w:rFonts w:asciiTheme="minorHAnsi" w:hAnsiTheme="minorHAnsi" w:cstheme="minorHAnsi"/>
          <w:sz w:val="22"/>
          <w:szCs w:val="22"/>
        </w:rPr>
        <w:t>A child is anyone who has not yet reached their 18th birthday</w:t>
      </w:r>
      <w:r w:rsidR="00FF078D" w:rsidRPr="000F3C21">
        <w:rPr>
          <w:rFonts w:asciiTheme="minorHAnsi" w:hAnsiTheme="minorHAnsi" w:cstheme="minorHAnsi"/>
          <w:sz w:val="22"/>
          <w:szCs w:val="22"/>
          <w:lang w:eastAsia="en-GB"/>
        </w:rPr>
        <w:t>.</w:t>
      </w:r>
    </w:p>
    <w:p w:rsidR="000D3668" w:rsidRPr="000F3C21" w:rsidRDefault="000D3668" w:rsidP="000D3668">
      <w:pPr>
        <w:widowControl/>
        <w:numPr>
          <w:ilvl w:val="0"/>
          <w:numId w:val="15"/>
        </w:numPr>
        <w:rPr>
          <w:rFonts w:asciiTheme="minorHAnsi" w:hAnsiTheme="minorHAnsi" w:cstheme="minorHAnsi"/>
          <w:sz w:val="22"/>
          <w:szCs w:val="22"/>
          <w:lang w:eastAsia="en-GB"/>
        </w:rPr>
      </w:pPr>
      <w:r w:rsidRPr="000F3C21">
        <w:rPr>
          <w:rFonts w:asciiTheme="minorHAnsi" w:hAnsiTheme="minorHAnsi" w:cstheme="minorHAnsi"/>
          <w:sz w:val="22"/>
          <w:szCs w:val="22"/>
          <w:lang w:eastAsia="en-GB"/>
        </w:rPr>
        <w:t>A vulnerable adult is a person aged 18 years or over who is, or may be, in need of community care services or is resident in a continuing care facility by reason of mental or other disability, age or illness or who is, or may be, unable to take care of him or herself or unable to protect him or herself against significant harm or exploitation</w:t>
      </w:r>
      <w:r w:rsidR="00FF078D" w:rsidRPr="000F3C21">
        <w:rPr>
          <w:rFonts w:asciiTheme="minorHAnsi" w:hAnsiTheme="minorHAnsi" w:cstheme="minorHAnsi"/>
          <w:sz w:val="22"/>
          <w:szCs w:val="22"/>
          <w:lang w:eastAsia="en-GB"/>
        </w:rPr>
        <w:t>.</w:t>
      </w:r>
    </w:p>
    <w:p w:rsidR="000D3668" w:rsidRPr="000F3C21" w:rsidRDefault="000D3668" w:rsidP="000D3668">
      <w:pPr>
        <w:pStyle w:val="Body1"/>
        <w:rPr>
          <w:rFonts w:asciiTheme="minorHAnsi" w:hAnsiTheme="minorHAnsi" w:cstheme="minorHAnsi"/>
          <w:szCs w:val="22"/>
          <w:lang w:val="en-GB"/>
        </w:rPr>
      </w:pPr>
    </w:p>
    <w:p w:rsidR="000D3668" w:rsidRPr="000F3C21" w:rsidRDefault="000D3668" w:rsidP="001B4CC6">
      <w:pPr>
        <w:pStyle w:val="Heading2"/>
        <w:jc w:val="left"/>
        <w:rPr>
          <w:rFonts w:asciiTheme="minorHAnsi" w:hAnsiTheme="minorHAnsi" w:cstheme="minorHAnsi"/>
          <w:color w:val="365F91" w:themeColor="accent1" w:themeShade="BF"/>
          <w:sz w:val="22"/>
          <w:szCs w:val="22"/>
          <w:u w:val="single"/>
          <w:lang w:eastAsia="en-GB"/>
        </w:rPr>
      </w:pPr>
      <w:r w:rsidRPr="000F3C21">
        <w:rPr>
          <w:rFonts w:asciiTheme="minorHAnsi" w:hAnsiTheme="minorHAnsi" w:cstheme="minorHAnsi"/>
          <w:color w:val="365F91" w:themeColor="accent1" w:themeShade="BF"/>
          <w:sz w:val="22"/>
          <w:szCs w:val="22"/>
          <w:u w:val="single"/>
          <w:lang w:eastAsia="en-GB"/>
        </w:rPr>
        <w:t>Signs of abuse</w:t>
      </w:r>
    </w:p>
    <w:p w:rsidR="00FF078D" w:rsidRPr="000F3C21" w:rsidRDefault="000D3668" w:rsidP="000D3668">
      <w:pPr>
        <w:rPr>
          <w:rFonts w:asciiTheme="minorHAnsi" w:hAnsiTheme="minorHAnsi" w:cstheme="minorHAnsi"/>
          <w:sz w:val="22"/>
          <w:szCs w:val="22"/>
        </w:rPr>
      </w:pPr>
      <w:r w:rsidRPr="000F3C21">
        <w:rPr>
          <w:rFonts w:asciiTheme="minorHAnsi" w:hAnsiTheme="minorHAnsi" w:cstheme="minorHAnsi"/>
          <w:sz w:val="22"/>
          <w:szCs w:val="22"/>
        </w:rPr>
        <w:t xml:space="preserve">Members of the dental team may observe the signs of </w:t>
      </w:r>
      <w:r w:rsidR="00FF078D" w:rsidRPr="000F3C21">
        <w:rPr>
          <w:rFonts w:asciiTheme="minorHAnsi" w:hAnsiTheme="minorHAnsi" w:cstheme="minorHAnsi"/>
          <w:sz w:val="22"/>
          <w:szCs w:val="22"/>
        </w:rPr>
        <w:t xml:space="preserve">modern day slavery and/or forced marriages by the abuse or neglect a person will present him/herself with. </w:t>
      </w:r>
    </w:p>
    <w:p w:rsidR="00FF078D" w:rsidRPr="000F3C21" w:rsidRDefault="00FF078D" w:rsidP="00A431E3">
      <w:pPr>
        <w:pStyle w:val="ListParagraph"/>
        <w:numPr>
          <w:ilvl w:val="0"/>
          <w:numId w:val="19"/>
        </w:numPr>
        <w:rPr>
          <w:rFonts w:asciiTheme="minorHAnsi" w:hAnsiTheme="minorHAnsi" w:cstheme="minorHAnsi"/>
          <w:sz w:val="22"/>
          <w:szCs w:val="22"/>
        </w:rPr>
      </w:pPr>
      <w:r w:rsidRPr="000F3C21">
        <w:rPr>
          <w:rFonts w:asciiTheme="minorHAnsi" w:hAnsiTheme="minorHAnsi" w:cstheme="minorHAnsi"/>
          <w:sz w:val="22"/>
          <w:szCs w:val="22"/>
        </w:rPr>
        <w:t xml:space="preserve">Physical appearance (look </w:t>
      </w:r>
      <w:r w:rsidR="00A431E3" w:rsidRPr="000F3C21">
        <w:rPr>
          <w:rFonts w:asciiTheme="minorHAnsi" w:hAnsiTheme="minorHAnsi" w:cstheme="minorHAnsi"/>
          <w:sz w:val="22"/>
          <w:szCs w:val="22"/>
        </w:rPr>
        <w:t>un</w:t>
      </w:r>
      <w:r w:rsidR="007E7F4D" w:rsidRPr="000F3C21">
        <w:rPr>
          <w:rFonts w:asciiTheme="minorHAnsi" w:hAnsiTheme="minorHAnsi" w:cstheme="minorHAnsi"/>
          <w:sz w:val="22"/>
          <w:szCs w:val="22"/>
        </w:rPr>
        <w:t>kept</w:t>
      </w:r>
      <w:r w:rsidRPr="000F3C21">
        <w:rPr>
          <w:rFonts w:asciiTheme="minorHAnsi" w:hAnsiTheme="minorHAnsi" w:cstheme="minorHAnsi"/>
          <w:sz w:val="22"/>
          <w:szCs w:val="22"/>
        </w:rPr>
        <w:t xml:space="preserve"> or malnourished)</w:t>
      </w:r>
    </w:p>
    <w:p w:rsidR="00FF078D" w:rsidRPr="000F3C21" w:rsidRDefault="00FF078D" w:rsidP="00A431E3">
      <w:pPr>
        <w:pStyle w:val="ListParagraph"/>
        <w:numPr>
          <w:ilvl w:val="0"/>
          <w:numId w:val="19"/>
        </w:numPr>
        <w:rPr>
          <w:rFonts w:asciiTheme="minorHAnsi" w:hAnsiTheme="minorHAnsi" w:cstheme="minorHAnsi"/>
          <w:sz w:val="22"/>
          <w:szCs w:val="22"/>
        </w:rPr>
      </w:pPr>
      <w:r w:rsidRPr="000F3C21">
        <w:rPr>
          <w:rFonts w:asciiTheme="minorHAnsi" w:hAnsiTheme="minorHAnsi" w:cstheme="minorHAnsi"/>
          <w:sz w:val="22"/>
          <w:szCs w:val="22"/>
        </w:rPr>
        <w:t>Psychological indicator (be</w:t>
      </w:r>
      <w:r w:rsidR="00A431E3" w:rsidRPr="000F3C21">
        <w:rPr>
          <w:rFonts w:asciiTheme="minorHAnsi" w:hAnsiTheme="minorHAnsi" w:cstheme="minorHAnsi"/>
          <w:sz w:val="22"/>
          <w:szCs w:val="22"/>
        </w:rPr>
        <w:t>ing</w:t>
      </w:r>
      <w:r w:rsidRPr="000F3C21">
        <w:rPr>
          <w:rFonts w:asciiTheme="minorHAnsi" w:hAnsiTheme="minorHAnsi" w:cstheme="minorHAnsi"/>
          <w:sz w:val="22"/>
          <w:szCs w:val="22"/>
        </w:rPr>
        <w:t xml:space="preserve"> aggressive, hostile etc). </w:t>
      </w:r>
    </w:p>
    <w:p w:rsidR="00A431E3" w:rsidRPr="000F3C21" w:rsidRDefault="008C561C" w:rsidP="00A431E3">
      <w:pPr>
        <w:pStyle w:val="ListParagraph"/>
        <w:numPr>
          <w:ilvl w:val="0"/>
          <w:numId w:val="19"/>
        </w:numPr>
        <w:rPr>
          <w:rFonts w:asciiTheme="minorHAnsi" w:hAnsiTheme="minorHAnsi" w:cstheme="minorHAnsi"/>
          <w:sz w:val="22"/>
          <w:szCs w:val="22"/>
        </w:rPr>
      </w:pPr>
      <w:r w:rsidRPr="000F3C21">
        <w:rPr>
          <w:rFonts w:asciiTheme="minorHAnsi" w:hAnsiTheme="minorHAnsi" w:cstheme="minorHAnsi"/>
          <w:sz w:val="22"/>
          <w:szCs w:val="22"/>
        </w:rPr>
        <w:t>Avoiding giving details such as personal details or address.</w:t>
      </w:r>
    </w:p>
    <w:p w:rsidR="008C561C" w:rsidRPr="000F3C21" w:rsidRDefault="008C561C" w:rsidP="00A431E3">
      <w:pPr>
        <w:pStyle w:val="ListParagraph"/>
        <w:numPr>
          <w:ilvl w:val="0"/>
          <w:numId w:val="19"/>
        </w:numPr>
        <w:rPr>
          <w:rFonts w:asciiTheme="minorHAnsi" w:hAnsiTheme="minorHAnsi" w:cstheme="minorHAnsi"/>
          <w:sz w:val="22"/>
          <w:szCs w:val="22"/>
        </w:rPr>
      </w:pPr>
      <w:r w:rsidRPr="000F3C21">
        <w:rPr>
          <w:rFonts w:asciiTheme="minorHAnsi" w:hAnsiTheme="minorHAnsi" w:cstheme="minorHAnsi"/>
          <w:sz w:val="22"/>
          <w:szCs w:val="22"/>
        </w:rPr>
        <w:t>Discrepancies in the info they provide – incorrect stories.</w:t>
      </w:r>
    </w:p>
    <w:p w:rsidR="008C561C" w:rsidRPr="000F3C21" w:rsidRDefault="000F3C21" w:rsidP="00A431E3">
      <w:pPr>
        <w:pStyle w:val="ListParagraph"/>
        <w:numPr>
          <w:ilvl w:val="0"/>
          <w:numId w:val="19"/>
        </w:numPr>
        <w:rPr>
          <w:rFonts w:asciiTheme="minorHAnsi" w:hAnsiTheme="minorHAnsi" w:cstheme="minorHAnsi"/>
          <w:sz w:val="22"/>
          <w:szCs w:val="22"/>
        </w:rPr>
      </w:pPr>
      <w:r w:rsidRPr="000F3C21">
        <w:rPr>
          <w:rFonts w:asciiTheme="minorHAnsi" w:hAnsiTheme="minorHAnsi" w:cstheme="minorHAnsi"/>
          <w:sz w:val="22"/>
          <w:szCs w:val="22"/>
        </w:rPr>
        <w:t>Absence</w:t>
      </w:r>
      <w:r w:rsidR="008C561C" w:rsidRPr="000F3C21">
        <w:rPr>
          <w:rFonts w:asciiTheme="minorHAnsi" w:hAnsiTheme="minorHAnsi" w:cstheme="minorHAnsi"/>
          <w:sz w:val="22"/>
          <w:szCs w:val="22"/>
        </w:rPr>
        <w:t xml:space="preserve"> from appointments.</w:t>
      </w:r>
    </w:p>
    <w:p w:rsidR="008C561C" w:rsidRPr="000F3C21" w:rsidRDefault="008C561C" w:rsidP="00A431E3">
      <w:pPr>
        <w:pStyle w:val="ListParagraph"/>
        <w:numPr>
          <w:ilvl w:val="0"/>
          <w:numId w:val="19"/>
        </w:numPr>
        <w:rPr>
          <w:rFonts w:asciiTheme="minorHAnsi" w:hAnsiTheme="minorHAnsi" w:cstheme="minorHAnsi"/>
          <w:sz w:val="22"/>
          <w:szCs w:val="22"/>
        </w:rPr>
      </w:pPr>
      <w:r w:rsidRPr="000F3C21">
        <w:rPr>
          <w:rFonts w:asciiTheme="minorHAnsi" w:hAnsiTheme="minorHAnsi" w:cstheme="minorHAnsi"/>
          <w:sz w:val="22"/>
          <w:szCs w:val="22"/>
        </w:rPr>
        <w:t>Significantly older partner.</w:t>
      </w:r>
    </w:p>
    <w:p w:rsidR="008C561C" w:rsidRPr="000F3C21" w:rsidRDefault="008C561C" w:rsidP="00A431E3">
      <w:pPr>
        <w:pStyle w:val="ListParagraph"/>
        <w:numPr>
          <w:ilvl w:val="0"/>
          <w:numId w:val="19"/>
        </w:numPr>
        <w:rPr>
          <w:rFonts w:asciiTheme="minorHAnsi" w:hAnsiTheme="minorHAnsi" w:cstheme="minorHAnsi"/>
          <w:sz w:val="22"/>
          <w:szCs w:val="22"/>
        </w:rPr>
      </w:pPr>
      <w:r w:rsidRPr="000F3C21">
        <w:rPr>
          <w:rFonts w:asciiTheme="minorHAnsi" w:hAnsiTheme="minorHAnsi" w:cstheme="minorHAnsi"/>
          <w:sz w:val="22"/>
          <w:szCs w:val="22"/>
        </w:rPr>
        <w:t>Underage marriage.</w:t>
      </w:r>
    </w:p>
    <w:p w:rsidR="008C561C" w:rsidRPr="000F3C21" w:rsidRDefault="008C561C" w:rsidP="00A431E3">
      <w:pPr>
        <w:pStyle w:val="ListParagraph"/>
        <w:numPr>
          <w:ilvl w:val="0"/>
          <w:numId w:val="19"/>
        </w:numPr>
        <w:rPr>
          <w:rFonts w:asciiTheme="minorHAnsi" w:hAnsiTheme="minorHAnsi" w:cstheme="minorHAnsi"/>
          <w:sz w:val="22"/>
          <w:szCs w:val="22"/>
        </w:rPr>
      </w:pPr>
      <w:r w:rsidRPr="000F3C21">
        <w:rPr>
          <w:rFonts w:asciiTheme="minorHAnsi" w:hAnsiTheme="minorHAnsi" w:cstheme="minorHAnsi"/>
          <w:sz w:val="22"/>
          <w:szCs w:val="22"/>
        </w:rPr>
        <w:t>Moved from another country and not speaking the language.</w:t>
      </w:r>
    </w:p>
    <w:p w:rsidR="007E7F4D" w:rsidRPr="000F3C21" w:rsidRDefault="007E7F4D" w:rsidP="000D3668">
      <w:pPr>
        <w:rPr>
          <w:rFonts w:asciiTheme="minorHAnsi" w:hAnsiTheme="minorHAnsi" w:cstheme="minorHAnsi"/>
          <w:sz w:val="22"/>
          <w:szCs w:val="22"/>
        </w:rPr>
      </w:pPr>
    </w:p>
    <w:p w:rsidR="008C561C" w:rsidRPr="000F3C21" w:rsidRDefault="00FF078D" w:rsidP="000F3C21">
      <w:pPr>
        <w:rPr>
          <w:rFonts w:asciiTheme="minorHAnsi" w:hAnsiTheme="minorHAnsi" w:cstheme="minorHAnsi"/>
          <w:sz w:val="22"/>
          <w:szCs w:val="22"/>
        </w:rPr>
      </w:pPr>
      <w:r w:rsidRPr="000F3C21">
        <w:rPr>
          <w:rFonts w:asciiTheme="minorHAnsi" w:hAnsiTheme="minorHAnsi" w:cstheme="minorHAnsi"/>
          <w:sz w:val="22"/>
          <w:szCs w:val="22"/>
        </w:rPr>
        <w:t>They may also hear</w:t>
      </w:r>
      <w:r w:rsidR="000D3668" w:rsidRPr="000F3C21">
        <w:rPr>
          <w:rFonts w:asciiTheme="minorHAnsi" w:hAnsiTheme="minorHAnsi" w:cstheme="minorHAnsi"/>
          <w:sz w:val="22"/>
          <w:szCs w:val="22"/>
        </w:rPr>
        <w:t xml:space="preserve"> something that causes them concern about a child or vulnerable adult. They are not responsible for making a diagnosis of child abuse or neglect, just for sharing concerns appropriately. Each team member should be aware of the local procedures for child protection.</w:t>
      </w:r>
    </w:p>
    <w:p w:rsidR="008C561C" w:rsidRPr="000F3C21" w:rsidRDefault="008C561C" w:rsidP="000D3668">
      <w:pPr>
        <w:pStyle w:val="Body1"/>
        <w:rPr>
          <w:rFonts w:asciiTheme="minorHAnsi" w:eastAsia="Helvetica" w:hAnsiTheme="minorHAnsi" w:cstheme="minorHAnsi"/>
          <w:szCs w:val="22"/>
          <w:lang w:val="en-GB"/>
        </w:rPr>
      </w:pPr>
    </w:p>
    <w:p w:rsidR="000D3668" w:rsidRPr="000F3C21" w:rsidRDefault="000D3668" w:rsidP="000D3668">
      <w:pPr>
        <w:pStyle w:val="Body1"/>
        <w:rPr>
          <w:rFonts w:asciiTheme="minorHAnsi" w:hAnsiTheme="minorHAnsi" w:cstheme="minorHAnsi"/>
          <w:b/>
          <w:color w:val="365F91" w:themeColor="accent1" w:themeShade="BF"/>
          <w:szCs w:val="22"/>
          <w:lang w:val="en-GB"/>
        </w:rPr>
      </w:pPr>
      <w:r w:rsidRPr="000F3C21">
        <w:rPr>
          <w:rFonts w:asciiTheme="minorHAnsi" w:eastAsia="Helvetica" w:hAnsiTheme="minorHAnsi" w:cstheme="minorHAnsi"/>
          <w:b/>
          <w:color w:val="365F91" w:themeColor="accent1" w:themeShade="BF"/>
          <w:szCs w:val="22"/>
          <w:lang w:val="en-GB"/>
        </w:rPr>
        <w:t>Abuse or neglect may present to the dental team in a number of different ways:</w:t>
      </w:r>
    </w:p>
    <w:p w:rsidR="000D3668" w:rsidRPr="000F3C21" w:rsidRDefault="001B4CC6" w:rsidP="000D3668">
      <w:pPr>
        <w:widowControl/>
        <w:numPr>
          <w:ilvl w:val="0"/>
          <w:numId w:val="16"/>
        </w:numPr>
        <w:rPr>
          <w:rFonts w:asciiTheme="minorHAnsi" w:hAnsiTheme="minorHAnsi" w:cstheme="minorHAnsi"/>
          <w:sz w:val="22"/>
          <w:szCs w:val="22"/>
        </w:rPr>
      </w:pPr>
      <w:r w:rsidRPr="000F3C21">
        <w:rPr>
          <w:rFonts w:asciiTheme="minorHAnsi" w:hAnsiTheme="minorHAnsi" w:cstheme="minorHAnsi"/>
          <w:sz w:val="22"/>
          <w:szCs w:val="22"/>
        </w:rPr>
        <w:t>T</w:t>
      </w:r>
      <w:r w:rsidR="000D3668" w:rsidRPr="000F3C21">
        <w:rPr>
          <w:rFonts w:asciiTheme="minorHAnsi" w:hAnsiTheme="minorHAnsi" w:cstheme="minorHAnsi"/>
          <w:sz w:val="22"/>
          <w:szCs w:val="22"/>
        </w:rPr>
        <w:t>hrough a direct allegation (sometimes termed a ‘disclosure’) made by the child, vulnerable adult, a parent or some other person</w:t>
      </w:r>
    </w:p>
    <w:p w:rsidR="000D3668" w:rsidRPr="000F3C21" w:rsidRDefault="001B4CC6" w:rsidP="000D3668">
      <w:pPr>
        <w:widowControl/>
        <w:numPr>
          <w:ilvl w:val="0"/>
          <w:numId w:val="16"/>
        </w:numPr>
        <w:rPr>
          <w:rFonts w:asciiTheme="minorHAnsi" w:hAnsiTheme="minorHAnsi" w:cstheme="minorHAnsi"/>
          <w:sz w:val="22"/>
          <w:szCs w:val="22"/>
        </w:rPr>
      </w:pPr>
      <w:r w:rsidRPr="000F3C21">
        <w:rPr>
          <w:rFonts w:asciiTheme="minorHAnsi" w:hAnsiTheme="minorHAnsi" w:cstheme="minorHAnsi"/>
          <w:sz w:val="22"/>
          <w:szCs w:val="22"/>
        </w:rPr>
        <w:t>T</w:t>
      </w:r>
      <w:r w:rsidR="000D3668" w:rsidRPr="000F3C21">
        <w:rPr>
          <w:rFonts w:asciiTheme="minorHAnsi" w:hAnsiTheme="minorHAnsi" w:cstheme="minorHAnsi"/>
          <w:sz w:val="22"/>
          <w:szCs w:val="22"/>
        </w:rPr>
        <w:t>hrough signs and symptoms which are suggestive of physical abuse or neglect</w:t>
      </w:r>
    </w:p>
    <w:p w:rsidR="000D3668" w:rsidRPr="000F3C21" w:rsidRDefault="001B4CC6" w:rsidP="000D3668">
      <w:pPr>
        <w:widowControl/>
        <w:numPr>
          <w:ilvl w:val="0"/>
          <w:numId w:val="16"/>
        </w:numPr>
        <w:rPr>
          <w:rFonts w:asciiTheme="minorHAnsi" w:hAnsiTheme="minorHAnsi" w:cstheme="minorHAnsi"/>
          <w:sz w:val="22"/>
          <w:szCs w:val="22"/>
        </w:rPr>
      </w:pPr>
      <w:r w:rsidRPr="000F3C21">
        <w:rPr>
          <w:rFonts w:asciiTheme="minorHAnsi" w:hAnsiTheme="minorHAnsi" w:cstheme="minorHAnsi"/>
          <w:sz w:val="22"/>
          <w:szCs w:val="22"/>
        </w:rPr>
        <w:t>O</w:t>
      </w:r>
      <w:r w:rsidR="000D3668" w:rsidRPr="000F3C21">
        <w:rPr>
          <w:rFonts w:asciiTheme="minorHAnsi" w:hAnsiTheme="minorHAnsi" w:cstheme="minorHAnsi"/>
          <w:sz w:val="22"/>
          <w:szCs w:val="22"/>
        </w:rPr>
        <w:t>r through observations of child behaviour or parent-child interaction; or observation of the vulnerable adult and the relationship they have with their carer.</w:t>
      </w:r>
    </w:p>
    <w:p w:rsidR="000D3668" w:rsidRPr="000F3C21" w:rsidRDefault="000D3668" w:rsidP="000D3668">
      <w:pPr>
        <w:rPr>
          <w:rFonts w:asciiTheme="minorHAnsi" w:hAnsiTheme="minorHAnsi" w:cstheme="minorHAnsi"/>
          <w:sz w:val="22"/>
          <w:szCs w:val="22"/>
        </w:rPr>
      </w:pPr>
    </w:p>
    <w:p w:rsidR="000D3668" w:rsidRPr="000F3C21" w:rsidRDefault="000D3668" w:rsidP="001B4CC6">
      <w:pPr>
        <w:pStyle w:val="Heading2"/>
        <w:jc w:val="left"/>
        <w:rPr>
          <w:rFonts w:asciiTheme="minorHAnsi" w:hAnsiTheme="minorHAnsi" w:cstheme="minorHAnsi"/>
          <w:color w:val="365F91" w:themeColor="accent1" w:themeShade="BF"/>
          <w:sz w:val="22"/>
          <w:szCs w:val="22"/>
          <w:u w:val="single"/>
        </w:rPr>
      </w:pPr>
      <w:r w:rsidRPr="000F3C21">
        <w:rPr>
          <w:rFonts w:asciiTheme="minorHAnsi" w:hAnsiTheme="minorHAnsi" w:cstheme="minorHAnsi"/>
          <w:color w:val="365F91" w:themeColor="accent1" w:themeShade="BF"/>
          <w:sz w:val="22"/>
          <w:szCs w:val="22"/>
          <w:u w:val="single"/>
        </w:rPr>
        <w:t>If abuse or neglect is suspected</w:t>
      </w:r>
    </w:p>
    <w:p w:rsidR="000D3668" w:rsidRPr="000F3C21" w:rsidRDefault="000D3668" w:rsidP="000D3668">
      <w:pPr>
        <w:rPr>
          <w:rFonts w:asciiTheme="minorHAnsi" w:hAnsiTheme="minorHAnsi" w:cstheme="minorHAnsi"/>
          <w:color w:val="1F497D"/>
          <w:sz w:val="22"/>
          <w:szCs w:val="22"/>
        </w:rPr>
      </w:pPr>
      <w:r w:rsidRPr="000F3C21">
        <w:rPr>
          <w:rFonts w:asciiTheme="minorHAnsi" w:hAnsiTheme="minorHAnsi" w:cstheme="minorHAnsi"/>
          <w:sz w:val="22"/>
          <w:szCs w:val="22"/>
        </w:rPr>
        <w:t xml:space="preserve">It is uncommon for dentists to see patients with signs of abuse but where you have concerns about a patient who may have been abused and there is no satisfactory explanation, prompt action is important. </w:t>
      </w:r>
      <w:r w:rsidRPr="000F3C21">
        <w:rPr>
          <w:rFonts w:asciiTheme="minorHAnsi" w:hAnsiTheme="minorHAnsi" w:cstheme="minorHAnsi"/>
          <w:color w:val="1F497D"/>
          <w:sz w:val="22"/>
          <w:szCs w:val="22"/>
        </w:rPr>
        <w:t>.</w:t>
      </w:r>
    </w:p>
    <w:p w:rsidR="000D3668" w:rsidRPr="000F3C21" w:rsidRDefault="000D3668" w:rsidP="000D3668">
      <w:pPr>
        <w:rPr>
          <w:rFonts w:asciiTheme="minorHAnsi" w:hAnsiTheme="minorHAnsi" w:cstheme="minorHAnsi"/>
          <w:color w:val="1F497D"/>
          <w:sz w:val="22"/>
          <w:szCs w:val="22"/>
        </w:rPr>
      </w:pPr>
    </w:p>
    <w:p w:rsidR="000D3668" w:rsidRPr="000F3C21" w:rsidRDefault="000D3668" w:rsidP="000D3668">
      <w:pPr>
        <w:widowControl/>
        <w:numPr>
          <w:ilvl w:val="0"/>
          <w:numId w:val="16"/>
        </w:numPr>
        <w:rPr>
          <w:rFonts w:asciiTheme="minorHAnsi" w:hAnsiTheme="minorHAnsi" w:cstheme="minorHAnsi"/>
          <w:sz w:val="22"/>
          <w:szCs w:val="22"/>
        </w:rPr>
      </w:pPr>
      <w:r w:rsidRPr="000F3C21">
        <w:rPr>
          <w:rFonts w:asciiTheme="minorHAnsi" w:hAnsiTheme="minorHAnsi" w:cstheme="minorHAnsi"/>
          <w:sz w:val="22"/>
          <w:szCs w:val="22"/>
        </w:rPr>
        <w:lastRenderedPageBreak/>
        <w:t xml:space="preserve">Discuss your concerns with a colleague or Mohamed Elbadri. If you remain concerned, seek informal advice from the local social services department Merefield House -02392 839111 </w:t>
      </w:r>
      <w:r w:rsidR="001B4CC6" w:rsidRPr="000F3C21">
        <w:rPr>
          <w:rFonts w:asciiTheme="minorHAnsi" w:hAnsiTheme="minorHAnsi" w:cstheme="minorHAnsi"/>
          <w:sz w:val="22"/>
          <w:szCs w:val="22"/>
        </w:rPr>
        <w:t>or</w:t>
      </w:r>
      <w:r w:rsidRPr="000F3C21">
        <w:rPr>
          <w:rFonts w:asciiTheme="minorHAnsi" w:hAnsiTheme="minorHAnsi" w:cstheme="minorHAnsi"/>
          <w:sz w:val="22"/>
          <w:szCs w:val="22"/>
        </w:rPr>
        <w:t xml:space="preserve"> Emergency out of Hours -0845 600 4555 without disclosing the child’s name to help you decide whether a formal referral is needed</w:t>
      </w:r>
      <w:r w:rsidR="001B4CC6" w:rsidRPr="000F3C21">
        <w:rPr>
          <w:rFonts w:asciiTheme="minorHAnsi" w:hAnsiTheme="minorHAnsi" w:cstheme="minorHAnsi"/>
          <w:sz w:val="22"/>
          <w:szCs w:val="22"/>
        </w:rPr>
        <w:t>.</w:t>
      </w:r>
    </w:p>
    <w:p w:rsidR="000D3668" w:rsidRPr="000F3C21" w:rsidRDefault="000D3668" w:rsidP="000D3668">
      <w:pPr>
        <w:widowControl/>
        <w:numPr>
          <w:ilvl w:val="0"/>
          <w:numId w:val="16"/>
        </w:numPr>
        <w:rPr>
          <w:rFonts w:asciiTheme="minorHAnsi" w:hAnsiTheme="minorHAnsi" w:cstheme="minorHAnsi"/>
          <w:sz w:val="22"/>
          <w:szCs w:val="22"/>
        </w:rPr>
      </w:pPr>
      <w:r w:rsidRPr="000F3C21">
        <w:rPr>
          <w:rFonts w:asciiTheme="minorHAnsi" w:hAnsiTheme="minorHAnsi" w:cstheme="minorHAnsi"/>
          <w:sz w:val="22"/>
          <w:szCs w:val="22"/>
        </w:rPr>
        <w:t xml:space="preserve">Seek permission from the patient to refer – unless doing so would put the patient at greater risk, the parents or carers are being abusive or violent and discussion would put others at risk, or sexual abuse by a family member is suspected. </w:t>
      </w:r>
    </w:p>
    <w:p w:rsidR="000D3668" w:rsidRPr="000F3C21" w:rsidRDefault="000D3668" w:rsidP="000D3668">
      <w:pPr>
        <w:rPr>
          <w:rFonts w:asciiTheme="minorHAnsi" w:hAnsiTheme="minorHAnsi" w:cstheme="minorHAnsi"/>
          <w:sz w:val="22"/>
          <w:szCs w:val="22"/>
        </w:rPr>
      </w:pPr>
    </w:p>
    <w:p w:rsidR="000D3668" w:rsidRPr="000F3C21" w:rsidRDefault="000D3668" w:rsidP="000D3668">
      <w:pPr>
        <w:rPr>
          <w:rFonts w:asciiTheme="minorHAnsi" w:hAnsiTheme="minorHAnsi" w:cstheme="minorHAnsi"/>
          <w:sz w:val="22"/>
          <w:szCs w:val="22"/>
        </w:rPr>
      </w:pPr>
      <w:r w:rsidRPr="000F3C21">
        <w:rPr>
          <w:rFonts w:asciiTheme="minorHAnsi" w:hAnsiTheme="minorHAnsi" w:cstheme="minorHAnsi"/>
          <w:sz w:val="22"/>
          <w:szCs w:val="22"/>
        </w:rPr>
        <w:t>Where there is serious physical injury arising from suspected abuse:</w:t>
      </w:r>
    </w:p>
    <w:p w:rsidR="000D3668" w:rsidRPr="000F3C21" w:rsidRDefault="000D3668" w:rsidP="000D3668">
      <w:pPr>
        <w:rPr>
          <w:rFonts w:asciiTheme="minorHAnsi" w:hAnsiTheme="minorHAnsi" w:cstheme="minorHAnsi"/>
          <w:sz w:val="22"/>
          <w:szCs w:val="22"/>
        </w:rPr>
      </w:pPr>
    </w:p>
    <w:p w:rsidR="000D3668" w:rsidRPr="000F3C21" w:rsidRDefault="000D3668" w:rsidP="000D3668">
      <w:pPr>
        <w:widowControl/>
        <w:numPr>
          <w:ilvl w:val="0"/>
          <w:numId w:val="17"/>
        </w:numPr>
        <w:rPr>
          <w:rFonts w:asciiTheme="minorHAnsi" w:hAnsiTheme="minorHAnsi" w:cstheme="minorHAnsi"/>
          <w:sz w:val="22"/>
          <w:szCs w:val="22"/>
        </w:rPr>
      </w:pPr>
      <w:r w:rsidRPr="000F3C21">
        <w:rPr>
          <w:rFonts w:asciiTheme="minorHAnsi" w:hAnsiTheme="minorHAnsi" w:cstheme="minorHAnsi"/>
          <w:sz w:val="22"/>
          <w:szCs w:val="22"/>
        </w:rPr>
        <w:t>Refer the individual to the nearest hospital A&amp;E department, with the consent of the person having parental responsibility or care of the child.</w:t>
      </w:r>
    </w:p>
    <w:p w:rsidR="000D3668" w:rsidRPr="000F3C21" w:rsidRDefault="000D3668" w:rsidP="000D3668">
      <w:pPr>
        <w:widowControl/>
        <w:numPr>
          <w:ilvl w:val="0"/>
          <w:numId w:val="17"/>
        </w:numPr>
        <w:rPr>
          <w:rFonts w:asciiTheme="minorHAnsi" w:hAnsiTheme="minorHAnsi" w:cstheme="minorHAnsi"/>
          <w:sz w:val="22"/>
          <w:szCs w:val="22"/>
        </w:rPr>
      </w:pPr>
      <w:r w:rsidRPr="000F3C21">
        <w:rPr>
          <w:rFonts w:asciiTheme="minorHAnsi" w:hAnsiTheme="minorHAnsi" w:cstheme="minorHAnsi"/>
          <w:sz w:val="22"/>
          <w:szCs w:val="22"/>
        </w:rPr>
        <w:t xml:space="preserve">Advise the A&amp;E department in advance that the patient is being sent. </w:t>
      </w:r>
    </w:p>
    <w:p w:rsidR="000D3668" w:rsidRPr="000F3C21" w:rsidRDefault="000D3668" w:rsidP="000D3668">
      <w:pPr>
        <w:ind w:left="360"/>
        <w:rPr>
          <w:rFonts w:asciiTheme="minorHAnsi" w:hAnsiTheme="minorHAnsi" w:cstheme="minorHAnsi"/>
          <w:sz w:val="22"/>
          <w:szCs w:val="22"/>
        </w:rPr>
      </w:pPr>
      <w:r w:rsidRPr="000F3C21">
        <w:rPr>
          <w:rFonts w:asciiTheme="minorHAnsi" w:hAnsiTheme="minorHAnsi" w:cstheme="minorHAnsi"/>
          <w:sz w:val="22"/>
          <w:szCs w:val="22"/>
        </w:rPr>
        <w:t xml:space="preserve">If consent is not obtained, contact the duty social worker at the local Social Services Department or the police, so that action can be taken to safeguard the welfare of the individual </w:t>
      </w:r>
    </w:p>
    <w:p w:rsidR="000D3668" w:rsidRPr="000F3C21" w:rsidRDefault="000D3668" w:rsidP="000D3668">
      <w:pPr>
        <w:rPr>
          <w:rFonts w:asciiTheme="minorHAnsi" w:hAnsiTheme="minorHAnsi" w:cstheme="minorHAnsi"/>
          <w:sz w:val="22"/>
          <w:szCs w:val="22"/>
        </w:rPr>
      </w:pPr>
    </w:p>
    <w:p w:rsidR="000D3668" w:rsidRPr="000F3C21" w:rsidRDefault="000D3668" w:rsidP="001B4CC6">
      <w:pPr>
        <w:pStyle w:val="Heading2"/>
        <w:jc w:val="left"/>
        <w:rPr>
          <w:rFonts w:asciiTheme="minorHAnsi" w:hAnsiTheme="minorHAnsi" w:cstheme="minorHAnsi"/>
          <w:color w:val="365F91" w:themeColor="accent1" w:themeShade="BF"/>
          <w:sz w:val="22"/>
          <w:szCs w:val="22"/>
          <w:u w:val="single"/>
        </w:rPr>
      </w:pPr>
      <w:r w:rsidRPr="000F3C21">
        <w:rPr>
          <w:rFonts w:asciiTheme="minorHAnsi" w:hAnsiTheme="minorHAnsi" w:cstheme="minorHAnsi"/>
          <w:color w:val="365F91" w:themeColor="accent1" w:themeShade="BF"/>
          <w:sz w:val="22"/>
          <w:szCs w:val="22"/>
          <w:u w:val="single"/>
        </w:rPr>
        <w:t>Records</w:t>
      </w:r>
    </w:p>
    <w:p w:rsidR="000D3668" w:rsidRPr="000F3C21" w:rsidRDefault="000D3668" w:rsidP="000D3668">
      <w:pPr>
        <w:rPr>
          <w:rFonts w:asciiTheme="minorHAnsi" w:hAnsiTheme="minorHAnsi" w:cstheme="minorHAnsi"/>
          <w:sz w:val="22"/>
          <w:szCs w:val="22"/>
        </w:rPr>
      </w:pPr>
      <w:r w:rsidRPr="000F3C21">
        <w:rPr>
          <w:rFonts w:asciiTheme="minorHAnsi" w:hAnsiTheme="minorHAnsi" w:cstheme="minorHAnsi"/>
          <w:sz w:val="22"/>
          <w:szCs w:val="22"/>
        </w:rPr>
        <w:t>Records of the incident should be maintained and be restricted to:</w:t>
      </w:r>
    </w:p>
    <w:p w:rsidR="000D3668" w:rsidRPr="000F3C21" w:rsidRDefault="000D3668" w:rsidP="000D3668">
      <w:pPr>
        <w:widowControl/>
        <w:numPr>
          <w:ilvl w:val="0"/>
          <w:numId w:val="18"/>
        </w:numPr>
        <w:rPr>
          <w:rFonts w:asciiTheme="minorHAnsi" w:hAnsiTheme="minorHAnsi" w:cstheme="minorHAnsi"/>
          <w:sz w:val="22"/>
          <w:szCs w:val="22"/>
        </w:rPr>
      </w:pPr>
      <w:r w:rsidRPr="000F3C21">
        <w:rPr>
          <w:rFonts w:asciiTheme="minorHAnsi" w:hAnsiTheme="minorHAnsi" w:cstheme="minorHAnsi"/>
          <w:sz w:val="22"/>
          <w:szCs w:val="22"/>
        </w:rPr>
        <w:t>The nature of the injury</w:t>
      </w:r>
    </w:p>
    <w:p w:rsidR="000D3668" w:rsidRPr="000F3C21" w:rsidRDefault="000D3668" w:rsidP="000D3668">
      <w:pPr>
        <w:widowControl/>
        <w:numPr>
          <w:ilvl w:val="0"/>
          <w:numId w:val="18"/>
        </w:numPr>
        <w:rPr>
          <w:rFonts w:asciiTheme="minorHAnsi" w:hAnsiTheme="minorHAnsi" w:cstheme="minorHAnsi"/>
          <w:sz w:val="22"/>
          <w:szCs w:val="22"/>
        </w:rPr>
      </w:pPr>
      <w:r w:rsidRPr="000F3C21">
        <w:rPr>
          <w:rFonts w:asciiTheme="minorHAnsi" w:hAnsiTheme="minorHAnsi" w:cstheme="minorHAnsi"/>
          <w:sz w:val="22"/>
          <w:szCs w:val="22"/>
        </w:rPr>
        <w:t>Facts to support the possibility that the injuries are suspicious.</w:t>
      </w:r>
    </w:p>
    <w:p w:rsidR="004129AE" w:rsidRPr="000F3C21" w:rsidRDefault="004129AE" w:rsidP="004129AE">
      <w:pPr>
        <w:widowControl/>
        <w:ind w:left="360"/>
        <w:rPr>
          <w:rFonts w:asciiTheme="minorHAnsi" w:hAnsiTheme="minorHAnsi" w:cstheme="minorHAnsi"/>
          <w:sz w:val="22"/>
          <w:szCs w:val="22"/>
        </w:rPr>
      </w:pPr>
    </w:p>
    <w:p w:rsidR="006A383E" w:rsidRPr="000F3C21" w:rsidRDefault="006A383E" w:rsidP="000F3C21">
      <w:pPr>
        <w:widowControl/>
        <w:rPr>
          <w:rFonts w:asciiTheme="minorHAnsi" w:hAnsiTheme="minorHAnsi" w:cstheme="minorHAnsi"/>
          <w:sz w:val="22"/>
          <w:szCs w:val="22"/>
        </w:rPr>
      </w:pPr>
    </w:p>
    <w:p w:rsidR="00A67346" w:rsidRDefault="00A67346" w:rsidP="00A67346">
      <w:pPr>
        <w:rPr>
          <w:rFonts w:asciiTheme="majorHAnsi" w:hAnsiTheme="majorHAnsi" w:cstheme="majorHAnsi"/>
          <w:b/>
          <w:i/>
          <w:snapToGrid/>
          <w:sz w:val="22"/>
          <w:szCs w:val="22"/>
        </w:rPr>
      </w:pPr>
      <w:r>
        <w:rPr>
          <w:rFonts w:asciiTheme="minorHAnsi" w:hAnsiTheme="minorHAnsi" w:cstheme="minorHAnsi"/>
          <w:b/>
          <w:sz w:val="22"/>
          <w:szCs w:val="22"/>
        </w:rPr>
        <w:t xml:space="preserve">Constantly </w:t>
      </w:r>
      <w:bookmarkStart w:id="0" w:name="_GoBack"/>
      <w:bookmarkEnd w:id="0"/>
      <w:r>
        <w:rPr>
          <w:rFonts w:asciiTheme="majorHAnsi" w:hAnsiTheme="majorHAnsi" w:cstheme="majorHAnsi"/>
          <w:b/>
          <w:i/>
          <w:sz w:val="22"/>
          <w:szCs w:val="22"/>
        </w:rPr>
        <w:t>being reviewed by management</w:t>
      </w:r>
    </w:p>
    <w:p w:rsidR="004129AE" w:rsidRPr="000F3C21" w:rsidRDefault="004129AE" w:rsidP="00A67346">
      <w:pPr>
        <w:rPr>
          <w:rFonts w:asciiTheme="minorHAnsi" w:hAnsiTheme="minorHAnsi" w:cstheme="minorHAnsi"/>
          <w:sz w:val="22"/>
          <w:szCs w:val="22"/>
        </w:rPr>
      </w:pPr>
    </w:p>
    <w:p w:rsidR="00790CCB" w:rsidRPr="000F3C21" w:rsidRDefault="00790CCB" w:rsidP="004129AE">
      <w:pPr>
        <w:ind w:firstLine="720"/>
        <w:rPr>
          <w:rFonts w:asciiTheme="minorHAnsi" w:hAnsiTheme="minorHAnsi" w:cstheme="minorHAnsi"/>
          <w:sz w:val="22"/>
          <w:szCs w:val="22"/>
        </w:rPr>
      </w:pPr>
    </w:p>
    <w:p w:rsidR="004129AE" w:rsidRPr="000F3C21" w:rsidRDefault="004129AE" w:rsidP="004129AE">
      <w:pPr>
        <w:ind w:firstLine="720"/>
        <w:rPr>
          <w:rFonts w:asciiTheme="minorHAnsi" w:hAnsiTheme="minorHAnsi" w:cstheme="minorHAnsi"/>
          <w:sz w:val="22"/>
          <w:szCs w:val="22"/>
        </w:rPr>
      </w:pPr>
    </w:p>
    <w:p w:rsidR="004129AE" w:rsidRPr="000F3C21" w:rsidRDefault="004129AE" w:rsidP="004129AE">
      <w:pPr>
        <w:ind w:firstLine="720"/>
        <w:rPr>
          <w:rFonts w:asciiTheme="minorHAnsi" w:hAnsiTheme="minorHAnsi" w:cstheme="minorHAnsi"/>
          <w:sz w:val="22"/>
          <w:szCs w:val="22"/>
        </w:rPr>
      </w:pPr>
    </w:p>
    <w:sectPr w:rsidR="004129AE" w:rsidRPr="000F3C21" w:rsidSect="002A1BE4">
      <w:footerReference w:type="even" r:id="rId9"/>
      <w:footerReference w:type="default" r:id="rId10"/>
      <w:headerReference w:type="first" r:id="rId11"/>
      <w:footerReference w:type="first" r:id="rId12"/>
      <w:pgSz w:w="12240" w:h="15840"/>
      <w:pgMar w:top="567"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A1E" w:rsidRDefault="000B2A1E">
      <w:r>
        <w:separator/>
      </w:r>
    </w:p>
  </w:endnote>
  <w:endnote w:type="continuationSeparator" w:id="0">
    <w:p w:rsidR="000B2A1E" w:rsidRDefault="000B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E7" w:rsidRDefault="00AC7393">
    <w:pPr>
      <w:pStyle w:val="Footer"/>
      <w:framePr w:wrap="around" w:vAnchor="text" w:hAnchor="margin" w:xAlign="center" w:y="1"/>
      <w:rPr>
        <w:rStyle w:val="PageNumber"/>
      </w:rPr>
    </w:pPr>
    <w:r>
      <w:rPr>
        <w:rStyle w:val="PageNumber"/>
      </w:rPr>
      <w:fldChar w:fldCharType="begin"/>
    </w:r>
    <w:r w:rsidR="007C79E7">
      <w:rPr>
        <w:rStyle w:val="PageNumber"/>
      </w:rPr>
      <w:instrText xml:space="preserve">PAGE  </w:instrText>
    </w:r>
    <w:r>
      <w:rPr>
        <w:rStyle w:val="PageNumber"/>
      </w:rPr>
      <w:fldChar w:fldCharType="end"/>
    </w:r>
  </w:p>
  <w:p w:rsidR="007C79E7" w:rsidRDefault="007C7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D2" w:rsidRDefault="001A0A3F" w:rsidP="001F4CA5">
    <w:pPr>
      <w:pStyle w:val="Footer"/>
      <w:rPr>
        <w:rFonts w:cs="Arial"/>
        <w:sz w:val="22"/>
        <w:szCs w:val="22"/>
      </w:rPr>
    </w:pPr>
    <w:r>
      <w:rPr>
        <w:rFonts w:cs="Arial"/>
        <w:sz w:val="22"/>
        <w:szCs w:val="22"/>
      </w:rPr>
      <w:t xml:space="preserve">                          </w:t>
    </w:r>
  </w:p>
  <w:p w:rsidR="001F4CA5" w:rsidRPr="002845D2" w:rsidRDefault="001F4CA5" w:rsidP="001F4CA5">
    <w:pPr>
      <w:pStyle w:val="Footer"/>
      <w:rPr>
        <w:rFonts w:cs="Arial"/>
        <w:sz w:val="22"/>
        <w:szCs w:val="22"/>
      </w:rPr>
    </w:pPr>
    <w:r>
      <w:rPr>
        <w:rFonts w:cs="Arial"/>
        <w:sz w:val="16"/>
        <w:szCs w:val="16"/>
      </w:rPr>
      <w:tab/>
    </w:r>
    <w:r>
      <w:rPr>
        <w:rFonts w:cs="Arial"/>
        <w:sz w:val="16"/>
        <w:szCs w:val="16"/>
      </w:rPr>
      <w:tab/>
    </w:r>
    <w:r w:rsidR="001A0A3F">
      <w:rPr>
        <w:rFonts w:cs="Arial"/>
        <w:sz w:val="16"/>
        <w:szCs w:val="16"/>
      </w:rPr>
      <w:t xml:space="preserve">       </w:t>
    </w:r>
    <w:r w:rsidR="002845D2">
      <w:rPr>
        <w:rFonts w:cs="Arial"/>
        <w:sz w:val="16"/>
        <w:szCs w:val="16"/>
      </w:rPr>
      <w:tab/>
    </w:r>
    <w:r w:rsidR="002845D2">
      <w:rPr>
        <w:rFonts w:cs="Arial"/>
        <w:sz w:val="16"/>
        <w:szCs w:val="16"/>
      </w:rPr>
      <w:tab/>
    </w:r>
    <w:r w:rsidR="001A0A3F">
      <w:rPr>
        <w:rFonts w:cs="Arial"/>
        <w:sz w:val="16"/>
        <w:szCs w:val="16"/>
      </w:rPr>
      <w:t xml:space="preserve">      </w:t>
    </w:r>
    <w:r w:rsidRPr="00DE083F">
      <w:rPr>
        <w:rFonts w:cs="Arial"/>
        <w:sz w:val="16"/>
        <w:szCs w:val="16"/>
      </w:rPr>
      <w:tab/>
    </w:r>
  </w:p>
  <w:p w:rsidR="007C79E7" w:rsidRPr="006A383E" w:rsidRDefault="006A383E" w:rsidP="006A383E">
    <w:pPr>
      <w:pStyle w:val="Footer"/>
      <w:ind w:left="720"/>
      <w:jc w:val="center"/>
      <w:rPr>
        <w:b/>
      </w:rPr>
    </w:pPr>
    <w:r>
      <w:rPr>
        <w:rFonts w:cs="Arial"/>
        <w:b/>
        <w:noProof/>
        <w:snapToGrid/>
        <w:sz w:val="22"/>
        <w:szCs w:val="22"/>
        <w:lang w:eastAsia="en-GB"/>
      </w:rPr>
      <w:t>Lighthouse Dental Practice. 19 Clarendon Road, Southsea, PO5 2ED. Tel: 02392 822740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3F" w:rsidRPr="00DE083F" w:rsidRDefault="00AF67C7" w:rsidP="00AF67C7">
    <w:pPr>
      <w:pStyle w:val="Footer"/>
      <w:rPr>
        <w:rFonts w:cs="Arial"/>
        <w:sz w:val="16"/>
        <w:szCs w:val="16"/>
      </w:rPr>
    </w:pPr>
    <w:r>
      <w:rPr>
        <w:rFonts w:cs="Arial"/>
        <w:sz w:val="16"/>
        <w:szCs w:val="16"/>
      </w:rPr>
      <w:t xml:space="preserve">© </w:t>
    </w:r>
    <w:r w:rsidR="001F4CA5">
      <w:rPr>
        <w:rFonts w:cs="Arial"/>
        <w:sz w:val="16"/>
        <w:szCs w:val="16"/>
      </w:rPr>
      <w:t xml:space="preserve">BDA. Revised and updated </w:t>
    </w:r>
    <w:r w:rsidRPr="00DE083F">
      <w:rPr>
        <w:rFonts w:cs="Arial"/>
        <w:sz w:val="16"/>
        <w:szCs w:val="16"/>
      </w:rPr>
      <w:t>October 2010</w:t>
    </w:r>
    <w:r>
      <w:rPr>
        <w:rFonts w:cs="Arial"/>
        <w:sz w:val="16"/>
        <w:szCs w:val="16"/>
      </w:rPr>
      <w:tab/>
    </w:r>
    <w:r>
      <w:rPr>
        <w:rFonts w:cs="Arial"/>
        <w:sz w:val="16"/>
        <w:szCs w:val="16"/>
      </w:rPr>
      <w:tab/>
    </w:r>
    <w:r w:rsidR="00AC7393" w:rsidRPr="00DE083F">
      <w:rPr>
        <w:rFonts w:cs="Arial"/>
        <w:sz w:val="16"/>
        <w:szCs w:val="16"/>
      </w:rPr>
      <w:fldChar w:fldCharType="begin"/>
    </w:r>
    <w:r w:rsidR="00DE083F" w:rsidRPr="00DE083F">
      <w:rPr>
        <w:rFonts w:cs="Arial"/>
        <w:sz w:val="16"/>
        <w:szCs w:val="16"/>
      </w:rPr>
      <w:instrText xml:space="preserve"> PAGE   \* MERGEFORMAT </w:instrText>
    </w:r>
    <w:r w:rsidR="00AC7393" w:rsidRPr="00DE083F">
      <w:rPr>
        <w:rFonts w:cs="Arial"/>
        <w:sz w:val="16"/>
        <w:szCs w:val="16"/>
      </w:rPr>
      <w:fldChar w:fldCharType="separate"/>
    </w:r>
    <w:r w:rsidR="001F4CA5">
      <w:rPr>
        <w:rFonts w:cs="Arial"/>
        <w:noProof/>
        <w:sz w:val="16"/>
        <w:szCs w:val="16"/>
      </w:rPr>
      <w:t>1</w:t>
    </w:r>
    <w:r w:rsidR="00AC7393" w:rsidRPr="00DE083F">
      <w:rPr>
        <w:rFonts w:cs="Arial"/>
        <w:sz w:val="16"/>
        <w:szCs w:val="16"/>
      </w:rPr>
      <w:fldChar w:fldCharType="end"/>
    </w:r>
    <w:r w:rsidR="00DE083F" w:rsidRPr="00DE083F">
      <w:rPr>
        <w:rFonts w:cs="Arial"/>
        <w:sz w:val="16"/>
        <w:szCs w:val="16"/>
      </w:rPr>
      <w:tab/>
    </w:r>
  </w:p>
  <w:p w:rsidR="00AF67C7" w:rsidRDefault="00AF6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A1E" w:rsidRDefault="000B2A1E">
      <w:r>
        <w:separator/>
      </w:r>
    </w:p>
  </w:footnote>
  <w:footnote w:type="continuationSeparator" w:id="0">
    <w:p w:rsidR="000B2A1E" w:rsidRDefault="000B2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E7" w:rsidRDefault="00817C07" w:rsidP="004A46B4">
    <w:pPr>
      <w:pStyle w:val="Header"/>
      <w:tabs>
        <w:tab w:val="clear" w:pos="8640"/>
        <w:tab w:val="right" w:pos="9214"/>
      </w:tabs>
    </w:pPr>
    <w:r>
      <w:rPr>
        <w:rFonts w:ascii="Times New Roman" w:hAnsi="Times New Roman"/>
        <w:sz w:val="20"/>
      </w:rPr>
      <w:tab/>
    </w:r>
    <w:r>
      <w:rPr>
        <w:rFonts w:ascii="Times New Roman" w:hAnsi="Times New Roman"/>
        <w:sz w:val="20"/>
      </w:rPr>
      <w:tab/>
    </w:r>
  </w:p>
  <w:p w:rsidR="007C79E7" w:rsidRDefault="007C7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60B"/>
    <w:multiLevelType w:val="hybridMultilevel"/>
    <w:tmpl w:val="0DF27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F7B21"/>
    <w:multiLevelType w:val="hybridMultilevel"/>
    <w:tmpl w:val="E0E44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7A3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4E4692"/>
    <w:multiLevelType w:val="hybridMultilevel"/>
    <w:tmpl w:val="A02A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371D9"/>
    <w:multiLevelType w:val="hybridMultilevel"/>
    <w:tmpl w:val="B240DF0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47B577C"/>
    <w:multiLevelType w:val="hybridMultilevel"/>
    <w:tmpl w:val="F390922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6D529D9"/>
    <w:multiLevelType w:val="hybridMultilevel"/>
    <w:tmpl w:val="4DD41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6776E5"/>
    <w:multiLevelType w:val="hybridMultilevel"/>
    <w:tmpl w:val="07A6E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D1D"/>
    <w:multiLevelType w:val="hybridMultilevel"/>
    <w:tmpl w:val="F1FE354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8E04864"/>
    <w:multiLevelType w:val="hybridMultilevel"/>
    <w:tmpl w:val="E124A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A858F2"/>
    <w:multiLevelType w:val="hybridMultilevel"/>
    <w:tmpl w:val="104448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255CF4"/>
    <w:multiLevelType w:val="hybridMultilevel"/>
    <w:tmpl w:val="91E0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80B7C"/>
    <w:multiLevelType w:val="hybridMultilevel"/>
    <w:tmpl w:val="65A85B5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3C1285"/>
    <w:multiLevelType w:val="hybridMultilevel"/>
    <w:tmpl w:val="45B0FB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1A1803"/>
    <w:multiLevelType w:val="hybridMultilevel"/>
    <w:tmpl w:val="CC44C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922E17"/>
    <w:multiLevelType w:val="hybridMultilevel"/>
    <w:tmpl w:val="B6E8528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75A3C14"/>
    <w:multiLevelType w:val="hybridMultilevel"/>
    <w:tmpl w:val="35A4662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8325D68"/>
    <w:multiLevelType w:val="hybridMultilevel"/>
    <w:tmpl w:val="53D2F34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D963791"/>
    <w:multiLevelType w:val="hybridMultilevel"/>
    <w:tmpl w:val="EC26321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3"/>
  </w:num>
  <w:num w:numId="2">
    <w:abstractNumId w:val="12"/>
  </w:num>
  <w:num w:numId="3">
    <w:abstractNumId w:val="3"/>
  </w:num>
  <w:num w:numId="4">
    <w:abstractNumId w:val="11"/>
  </w:num>
  <w:num w:numId="5">
    <w:abstractNumId w:val="1"/>
  </w:num>
  <w:num w:numId="6">
    <w:abstractNumId w:val="6"/>
  </w:num>
  <w:num w:numId="7">
    <w:abstractNumId w:val="0"/>
  </w:num>
  <w:num w:numId="8">
    <w:abstractNumId w:val="10"/>
  </w:num>
  <w:num w:numId="9">
    <w:abstractNumId w:val="9"/>
  </w:num>
  <w:num w:numId="10">
    <w:abstractNumId w:val="14"/>
  </w:num>
  <w:num w:numId="11">
    <w:abstractNumId w:val="2"/>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97"/>
    <w:rsid w:val="00035DD5"/>
    <w:rsid w:val="00063124"/>
    <w:rsid w:val="0009060A"/>
    <w:rsid w:val="000A4201"/>
    <w:rsid w:val="000A7306"/>
    <w:rsid w:val="000B2A1E"/>
    <w:rsid w:val="000C1F6C"/>
    <w:rsid w:val="000D3668"/>
    <w:rsid w:val="000D3C92"/>
    <w:rsid w:val="000E38E5"/>
    <w:rsid w:val="000F3C21"/>
    <w:rsid w:val="001102AC"/>
    <w:rsid w:val="001608C3"/>
    <w:rsid w:val="00195170"/>
    <w:rsid w:val="001A0A3F"/>
    <w:rsid w:val="001B12AF"/>
    <w:rsid w:val="001B4CC6"/>
    <w:rsid w:val="001C7B0B"/>
    <w:rsid w:val="001F4CA5"/>
    <w:rsid w:val="0027088E"/>
    <w:rsid w:val="002845D2"/>
    <w:rsid w:val="00285D7F"/>
    <w:rsid w:val="002A19D1"/>
    <w:rsid w:val="002A1BE4"/>
    <w:rsid w:val="002B6E05"/>
    <w:rsid w:val="002E687F"/>
    <w:rsid w:val="002F3FE7"/>
    <w:rsid w:val="00314AA0"/>
    <w:rsid w:val="00320B69"/>
    <w:rsid w:val="003314C9"/>
    <w:rsid w:val="00367F81"/>
    <w:rsid w:val="00370EE8"/>
    <w:rsid w:val="003726C9"/>
    <w:rsid w:val="00374F02"/>
    <w:rsid w:val="003D1102"/>
    <w:rsid w:val="004129AE"/>
    <w:rsid w:val="00431E70"/>
    <w:rsid w:val="004A2673"/>
    <w:rsid w:val="004A46B4"/>
    <w:rsid w:val="004B18D8"/>
    <w:rsid w:val="004E0B77"/>
    <w:rsid w:val="00522ECE"/>
    <w:rsid w:val="00533927"/>
    <w:rsid w:val="005B75EA"/>
    <w:rsid w:val="005F2878"/>
    <w:rsid w:val="00602D1C"/>
    <w:rsid w:val="00640097"/>
    <w:rsid w:val="0064066F"/>
    <w:rsid w:val="0065634C"/>
    <w:rsid w:val="0068502C"/>
    <w:rsid w:val="0069665A"/>
    <w:rsid w:val="006A383E"/>
    <w:rsid w:val="006A789E"/>
    <w:rsid w:val="00715B1F"/>
    <w:rsid w:val="00755FE1"/>
    <w:rsid w:val="00790CCB"/>
    <w:rsid w:val="00797501"/>
    <w:rsid w:val="007B2BFC"/>
    <w:rsid w:val="007C6B65"/>
    <w:rsid w:val="007C79E7"/>
    <w:rsid w:val="007D203C"/>
    <w:rsid w:val="007D3A04"/>
    <w:rsid w:val="007E7F4D"/>
    <w:rsid w:val="00817C07"/>
    <w:rsid w:val="008A17FB"/>
    <w:rsid w:val="008C561C"/>
    <w:rsid w:val="00905EEF"/>
    <w:rsid w:val="00912305"/>
    <w:rsid w:val="009230B6"/>
    <w:rsid w:val="009A58F3"/>
    <w:rsid w:val="009B2443"/>
    <w:rsid w:val="00A04E59"/>
    <w:rsid w:val="00A14CDF"/>
    <w:rsid w:val="00A31B1C"/>
    <w:rsid w:val="00A431E3"/>
    <w:rsid w:val="00A5115C"/>
    <w:rsid w:val="00A67346"/>
    <w:rsid w:val="00A916FF"/>
    <w:rsid w:val="00AA50D5"/>
    <w:rsid w:val="00AC7393"/>
    <w:rsid w:val="00AF628F"/>
    <w:rsid w:val="00AF67C7"/>
    <w:rsid w:val="00B30FB9"/>
    <w:rsid w:val="00B433EB"/>
    <w:rsid w:val="00B65B62"/>
    <w:rsid w:val="00BC6620"/>
    <w:rsid w:val="00BD754B"/>
    <w:rsid w:val="00BE4017"/>
    <w:rsid w:val="00C20F7E"/>
    <w:rsid w:val="00C47C11"/>
    <w:rsid w:val="00C77DD2"/>
    <w:rsid w:val="00C90F61"/>
    <w:rsid w:val="00CA0617"/>
    <w:rsid w:val="00CA197D"/>
    <w:rsid w:val="00CC0D20"/>
    <w:rsid w:val="00CE1AAF"/>
    <w:rsid w:val="00D07C6C"/>
    <w:rsid w:val="00D12C1E"/>
    <w:rsid w:val="00D27CD5"/>
    <w:rsid w:val="00D64CBA"/>
    <w:rsid w:val="00D67059"/>
    <w:rsid w:val="00D72257"/>
    <w:rsid w:val="00DB37CC"/>
    <w:rsid w:val="00DC0E72"/>
    <w:rsid w:val="00DE083F"/>
    <w:rsid w:val="00DE32A5"/>
    <w:rsid w:val="00DE6A99"/>
    <w:rsid w:val="00DF625B"/>
    <w:rsid w:val="00E00326"/>
    <w:rsid w:val="00E10A3B"/>
    <w:rsid w:val="00E306FB"/>
    <w:rsid w:val="00E323BB"/>
    <w:rsid w:val="00E76489"/>
    <w:rsid w:val="00E9099D"/>
    <w:rsid w:val="00E92DE0"/>
    <w:rsid w:val="00EE701C"/>
    <w:rsid w:val="00F57D33"/>
    <w:rsid w:val="00F62392"/>
    <w:rsid w:val="00F95A09"/>
    <w:rsid w:val="00FB0868"/>
    <w:rsid w:val="00FB42C1"/>
    <w:rsid w:val="00FB62FD"/>
    <w:rsid w:val="00FE3215"/>
    <w:rsid w:val="00FF0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50D774-B746-457C-9741-A9AED619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1F"/>
    <w:pPr>
      <w:widowControl w:val="0"/>
    </w:pPr>
    <w:rPr>
      <w:rFonts w:ascii="Arial" w:hAnsi="Arial"/>
      <w:snapToGrid w:val="0"/>
      <w:sz w:val="24"/>
      <w:lang w:eastAsia="en-US"/>
    </w:rPr>
  </w:style>
  <w:style w:type="paragraph" w:styleId="Heading1">
    <w:name w:val="heading 1"/>
    <w:basedOn w:val="Normal"/>
    <w:next w:val="Normal"/>
    <w:link w:val="Heading1Char"/>
    <w:qFormat/>
    <w:rsid w:val="00715B1F"/>
    <w:pPr>
      <w:keepNext/>
      <w:widowControl/>
      <w:outlineLvl w:val="0"/>
    </w:pPr>
    <w:rPr>
      <w:rFonts w:ascii="Times New Roman" w:hAnsi="Times New Roman"/>
      <w:b/>
      <w:snapToGrid/>
    </w:rPr>
  </w:style>
  <w:style w:type="paragraph" w:styleId="Heading2">
    <w:name w:val="heading 2"/>
    <w:basedOn w:val="Normal"/>
    <w:next w:val="Normal"/>
    <w:qFormat/>
    <w:rsid w:val="00715B1F"/>
    <w:pPr>
      <w:keepNext/>
      <w:widowControl/>
      <w:jc w:val="center"/>
      <w:outlineLvl w:val="1"/>
    </w:pPr>
    <w:rPr>
      <w:rFonts w:ascii="Times New Roman" w:hAnsi="Times New Roman"/>
      <w:b/>
      <w:snapToGrid/>
    </w:rPr>
  </w:style>
  <w:style w:type="paragraph" w:styleId="Heading3">
    <w:name w:val="heading 3"/>
    <w:basedOn w:val="Normal"/>
    <w:next w:val="Normal"/>
    <w:qFormat/>
    <w:rsid w:val="00715B1F"/>
    <w:pPr>
      <w:keepNext/>
      <w:widowControl/>
      <w:jc w:val="center"/>
      <w:outlineLvl w:val="2"/>
    </w:pPr>
    <w:rPr>
      <w:rFonts w:ascii="Times New Roman" w:hAnsi="Times New Roman"/>
      <w:b/>
      <w:snapToGrid/>
      <w:u w:val="single"/>
    </w:rPr>
  </w:style>
  <w:style w:type="paragraph" w:styleId="Heading4">
    <w:name w:val="heading 4"/>
    <w:basedOn w:val="Normal"/>
    <w:next w:val="Normal"/>
    <w:qFormat/>
    <w:rsid w:val="00715B1F"/>
    <w:pPr>
      <w:keepNext/>
      <w:outlineLvl w:val="3"/>
    </w:pPr>
    <w:rPr>
      <w:rFonts w:ascii="Times New Roman" w:hAnsi="Times New Roman"/>
      <w:b/>
      <w:i/>
      <w:iCs/>
      <w:sz w:val="32"/>
    </w:rPr>
  </w:style>
  <w:style w:type="paragraph" w:styleId="Heading5">
    <w:name w:val="heading 5"/>
    <w:basedOn w:val="Normal"/>
    <w:next w:val="Normal"/>
    <w:qFormat/>
    <w:rsid w:val="00715B1F"/>
    <w:pPr>
      <w:keepNext/>
      <w:outlineLvl w:val="4"/>
    </w:pPr>
    <w:rPr>
      <w:rFonts w:ascii="Times New Roman" w:hAnsi="Times New Roman"/>
      <w:b/>
      <w:bCs/>
      <w:i/>
      <w:iCs/>
      <w:sz w:val="28"/>
    </w:rPr>
  </w:style>
  <w:style w:type="paragraph" w:styleId="Heading6">
    <w:name w:val="heading 6"/>
    <w:basedOn w:val="Normal"/>
    <w:next w:val="Normal"/>
    <w:qFormat/>
    <w:rsid w:val="00715B1F"/>
    <w:pPr>
      <w:keepNext/>
      <w:outlineLvl w:val="5"/>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5B1F"/>
    <w:pPr>
      <w:tabs>
        <w:tab w:val="center" w:pos="4320"/>
        <w:tab w:val="right" w:pos="8640"/>
      </w:tabs>
    </w:pPr>
  </w:style>
  <w:style w:type="character" w:styleId="PageNumber">
    <w:name w:val="page number"/>
    <w:basedOn w:val="DefaultParagraphFont"/>
    <w:rsid w:val="00715B1F"/>
  </w:style>
  <w:style w:type="paragraph" w:styleId="Header">
    <w:name w:val="header"/>
    <w:basedOn w:val="Normal"/>
    <w:link w:val="HeaderChar"/>
    <w:uiPriority w:val="99"/>
    <w:rsid w:val="00640097"/>
    <w:pPr>
      <w:tabs>
        <w:tab w:val="center" w:pos="4320"/>
        <w:tab w:val="right" w:pos="8640"/>
      </w:tabs>
    </w:pPr>
  </w:style>
  <w:style w:type="table" w:styleId="TableGrid">
    <w:name w:val="Table Grid"/>
    <w:basedOn w:val="TableNormal"/>
    <w:rsid w:val="00DE6A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E083F"/>
    <w:rPr>
      <w:rFonts w:ascii="Arial" w:hAnsi="Arial"/>
      <w:snapToGrid w:val="0"/>
      <w:sz w:val="24"/>
      <w:lang w:eastAsia="en-US"/>
    </w:rPr>
  </w:style>
  <w:style w:type="paragraph" w:styleId="Title">
    <w:name w:val="Title"/>
    <w:basedOn w:val="Normal"/>
    <w:link w:val="TitleChar"/>
    <w:uiPriority w:val="10"/>
    <w:qFormat/>
    <w:rsid w:val="00B30FB9"/>
    <w:pPr>
      <w:widowControl/>
      <w:jc w:val="center"/>
    </w:pPr>
    <w:rPr>
      <w:rFonts w:cs="Arial"/>
      <w:b/>
      <w:bCs/>
      <w:snapToGrid/>
    </w:rPr>
  </w:style>
  <w:style w:type="character" w:customStyle="1" w:styleId="TitleChar">
    <w:name w:val="Title Char"/>
    <w:basedOn w:val="DefaultParagraphFont"/>
    <w:link w:val="Title"/>
    <w:uiPriority w:val="10"/>
    <w:rsid w:val="00B30FB9"/>
    <w:rPr>
      <w:rFonts w:ascii="Arial" w:hAnsi="Arial" w:cs="Arial"/>
      <w:b/>
      <w:bCs/>
      <w:sz w:val="24"/>
      <w:lang w:eastAsia="en-US"/>
    </w:rPr>
  </w:style>
  <w:style w:type="paragraph" w:styleId="BodyText">
    <w:name w:val="Body Text"/>
    <w:basedOn w:val="Normal"/>
    <w:link w:val="BodyTextChar"/>
    <w:rsid w:val="00B30FB9"/>
    <w:pPr>
      <w:widowControl/>
    </w:pPr>
    <w:rPr>
      <w:rFonts w:ascii="Times New Roman" w:hAnsi="Times New Roman"/>
      <w:snapToGrid/>
    </w:rPr>
  </w:style>
  <w:style w:type="character" w:customStyle="1" w:styleId="BodyTextChar">
    <w:name w:val="Body Text Char"/>
    <w:basedOn w:val="DefaultParagraphFont"/>
    <w:link w:val="BodyText"/>
    <w:rsid w:val="00B30FB9"/>
    <w:rPr>
      <w:sz w:val="24"/>
      <w:lang w:eastAsia="en-US"/>
    </w:rPr>
  </w:style>
  <w:style w:type="character" w:customStyle="1" w:styleId="Heading1Char">
    <w:name w:val="Heading 1 Char"/>
    <w:basedOn w:val="DefaultParagraphFont"/>
    <w:link w:val="Heading1"/>
    <w:rsid w:val="00F62392"/>
    <w:rPr>
      <w:b/>
      <w:sz w:val="24"/>
      <w:lang w:eastAsia="en-US"/>
    </w:rPr>
  </w:style>
  <w:style w:type="table" w:styleId="LightList-Accent3">
    <w:name w:val="Light List Accent 3"/>
    <w:basedOn w:val="TableNormal"/>
    <w:uiPriority w:val="61"/>
    <w:rsid w:val="00D67059"/>
    <w:rPr>
      <w:rFonts w:ascii="Calibri" w:hAnsi="Calibri"/>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alendar2">
    <w:name w:val="Calendar 2"/>
    <w:basedOn w:val="TableNormal"/>
    <w:uiPriority w:val="99"/>
    <w:qFormat/>
    <w:rsid w:val="00BE4017"/>
    <w:pPr>
      <w:jc w:val="center"/>
    </w:pPr>
    <w:rPr>
      <w:rFonts w:ascii="Calibri" w:hAnsi="Calibri"/>
      <w:sz w:val="28"/>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rsid w:val="001608C3"/>
    <w:rPr>
      <w:rFonts w:ascii="Tahoma" w:hAnsi="Tahoma" w:cs="Tahoma"/>
      <w:sz w:val="16"/>
      <w:szCs w:val="16"/>
    </w:rPr>
  </w:style>
  <w:style w:type="character" w:customStyle="1" w:styleId="BalloonTextChar">
    <w:name w:val="Balloon Text Char"/>
    <w:basedOn w:val="DefaultParagraphFont"/>
    <w:link w:val="BalloonText"/>
    <w:rsid w:val="001608C3"/>
    <w:rPr>
      <w:rFonts w:ascii="Tahoma" w:hAnsi="Tahoma" w:cs="Tahoma"/>
      <w:snapToGrid w:val="0"/>
      <w:sz w:val="16"/>
      <w:szCs w:val="16"/>
      <w:lang w:eastAsia="en-US"/>
    </w:rPr>
  </w:style>
  <w:style w:type="character" w:customStyle="1" w:styleId="HeaderChar">
    <w:name w:val="Header Char"/>
    <w:basedOn w:val="DefaultParagraphFont"/>
    <w:link w:val="Header"/>
    <w:uiPriority w:val="99"/>
    <w:rsid w:val="001608C3"/>
    <w:rPr>
      <w:rFonts w:ascii="Arial" w:hAnsi="Arial"/>
      <w:snapToGrid w:val="0"/>
      <w:sz w:val="24"/>
      <w:lang w:eastAsia="en-US"/>
    </w:rPr>
  </w:style>
  <w:style w:type="character" w:styleId="Strong">
    <w:name w:val="Strong"/>
    <w:qFormat/>
    <w:rsid w:val="00CE1AAF"/>
    <w:rPr>
      <w:b/>
      <w:bCs/>
    </w:rPr>
  </w:style>
  <w:style w:type="character" w:styleId="Emphasis">
    <w:name w:val="Emphasis"/>
    <w:qFormat/>
    <w:rsid w:val="00CE1AAF"/>
    <w:rPr>
      <w:i/>
      <w:iCs/>
    </w:rPr>
  </w:style>
  <w:style w:type="paragraph" w:styleId="ListParagraph">
    <w:name w:val="List Paragraph"/>
    <w:basedOn w:val="Normal"/>
    <w:uiPriority w:val="34"/>
    <w:qFormat/>
    <w:rsid w:val="00CE1AAF"/>
    <w:pPr>
      <w:ind w:left="720"/>
      <w:contextualSpacing/>
    </w:pPr>
  </w:style>
  <w:style w:type="paragraph" w:customStyle="1" w:styleId="Body1">
    <w:name w:val="Body 1"/>
    <w:rsid w:val="000D3668"/>
    <w:pPr>
      <w:outlineLvl w:val="0"/>
    </w:pPr>
    <w:rPr>
      <w:rFonts w:ascii="Arial" w:eastAsia="ヒラギノ角ゴ Pro W3" w:hAnsi="Arial"/>
      <w:color w:val="000000"/>
      <w:sz w:val="22"/>
      <w:lang w:val="en-US"/>
    </w:rPr>
  </w:style>
  <w:style w:type="paragraph" w:styleId="FootnoteText">
    <w:name w:val="footnote text"/>
    <w:basedOn w:val="Normal"/>
    <w:link w:val="FootnoteTextChar"/>
    <w:uiPriority w:val="99"/>
    <w:unhideWhenUsed/>
    <w:rsid w:val="000D3668"/>
    <w:pPr>
      <w:widowControl/>
    </w:pPr>
    <w:rPr>
      <w:rFonts w:eastAsia="Calibri"/>
      <w:snapToGrid/>
      <w:sz w:val="20"/>
    </w:rPr>
  </w:style>
  <w:style w:type="character" w:customStyle="1" w:styleId="FootnoteTextChar">
    <w:name w:val="Footnote Text Char"/>
    <w:basedOn w:val="DefaultParagraphFont"/>
    <w:link w:val="FootnoteText"/>
    <w:uiPriority w:val="99"/>
    <w:rsid w:val="000D3668"/>
    <w:rPr>
      <w:rFonts w:ascii="Arial" w:eastAsia="Calibri" w:hAnsi="Arial"/>
      <w:lang w:eastAsia="en-US"/>
    </w:rPr>
  </w:style>
  <w:style w:type="character" w:styleId="FootnoteReference">
    <w:name w:val="footnote reference"/>
    <w:uiPriority w:val="99"/>
    <w:unhideWhenUsed/>
    <w:rsid w:val="000D36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08037">
      <w:bodyDiv w:val="1"/>
      <w:marLeft w:val="0"/>
      <w:marRight w:val="0"/>
      <w:marTop w:val="0"/>
      <w:marBottom w:val="0"/>
      <w:divBdr>
        <w:top w:val="none" w:sz="0" w:space="0" w:color="auto"/>
        <w:left w:val="none" w:sz="0" w:space="0" w:color="auto"/>
        <w:bottom w:val="none" w:sz="0" w:space="0" w:color="auto"/>
        <w:right w:val="none" w:sz="0" w:space="0" w:color="auto"/>
      </w:divBdr>
    </w:div>
    <w:div w:id="618492146">
      <w:bodyDiv w:val="1"/>
      <w:marLeft w:val="0"/>
      <w:marRight w:val="0"/>
      <w:marTop w:val="0"/>
      <w:marBottom w:val="0"/>
      <w:divBdr>
        <w:top w:val="none" w:sz="0" w:space="0" w:color="auto"/>
        <w:left w:val="none" w:sz="0" w:space="0" w:color="auto"/>
        <w:bottom w:val="none" w:sz="0" w:space="0" w:color="auto"/>
        <w:right w:val="none" w:sz="0" w:space="0" w:color="auto"/>
      </w:divBdr>
    </w:div>
    <w:div w:id="846363348">
      <w:bodyDiv w:val="1"/>
      <w:marLeft w:val="0"/>
      <w:marRight w:val="0"/>
      <w:marTop w:val="0"/>
      <w:marBottom w:val="0"/>
      <w:divBdr>
        <w:top w:val="none" w:sz="0" w:space="0" w:color="auto"/>
        <w:left w:val="none" w:sz="0" w:space="0" w:color="auto"/>
        <w:bottom w:val="none" w:sz="0" w:space="0" w:color="auto"/>
        <w:right w:val="none" w:sz="0" w:space="0" w:color="auto"/>
      </w:divBdr>
    </w:div>
    <w:div w:id="20491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3F779-E76C-41E3-A0AE-F6B534EC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Good Practice Scheme/Safeguarding patients</vt:lpstr>
    </vt:vector>
  </TitlesOfParts>
  <Company>BDA</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Practice Scheme/Safeguarding patients</dc:title>
  <dc:subject/>
  <dc:creator>© BDA</dc:creator>
  <cp:keywords>Printed; Edited; Corrected</cp:keywords>
  <cp:lastModifiedBy>Gowers Dental</cp:lastModifiedBy>
  <cp:revision>11</cp:revision>
  <cp:lastPrinted>2019-07-02T15:08:00Z</cp:lastPrinted>
  <dcterms:created xsi:type="dcterms:W3CDTF">2019-05-28T13:24:00Z</dcterms:created>
  <dcterms:modified xsi:type="dcterms:W3CDTF">2022-01-24T14:39:00Z</dcterms:modified>
</cp:coreProperties>
</file>